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60" w:firstLineChars="100"/>
        <w:jc w:val="center"/>
        <w:rPr>
          <w:b/>
          <w:sz w:val="36"/>
          <w:szCs w:val="36"/>
          <w:lang w:eastAsia="zh-CN"/>
        </w:rPr>
      </w:pPr>
      <w:r>
        <w:rPr>
          <w:b/>
          <w:sz w:val="36"/>
          <w:szCs w:val="36"/>
          <w:lang w:eastAsia="zh-CN"/>
        </w:rPr>
        <w:t>南京特殊教育师范学院整体预算绩效目标</w:t>
      </w:r>
    </w:p>
    <w:p>
      <w:pPr>
        <w:spacing w:line="400" w:lineRule="exact"/>
        <w:jc w:val="center"/>
        <w:rPr>
          <w:rFonts w:eastAsia="黑体"/>
          <w:b/>
          <w:sz w:val="36"/>
          <w:szCs w:val="36"/>
          <w:lang w:eastAsia="zh-CN"/>
        </w:rPr>
      </w:pPr>
      <w:r>
        <w:rPr>
          <w:b/>
          <w:sz w:val="36"/>
          <w:szCs w:val="36"/>
          <w:lang w:eastAsia="zh-CN"/>
        </w:rPr>
        <w:t>申报分解表</w:t>
      </w:r>
    </w:p>
    <w:p>
      <w:pPr>
        <w:pStyle w:val="2"/>
        <w:spacing w:beforeLines="0" w:afterLines="0" w:line="400" w:lineRule="exact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</w:t>
      </w:r>
      <w:r>
        <w:rPr>
          <w:rFonts w:hint="eastAsia" w:ascii="Times New Roman" w:hAnsi="Times New Roman" w:eastAsiaTheme="minorEastAsia"/>
          <w:sz w:val="28"/>
          <w:szCs w:val="28"/>
        </w:rPr>
        <w:t>2021</w:t>
      </w:r>
      <w:r>
        <w:rPr>
          <w:rFonts w:ascii="Times New Roman" w:hAnsi="Times New Roman" w:eastAsia="FangSong_GB2312"/>
          <w:sz w:val="28"/>
          <w:szCs w:val="28"/>
        </w:rPr>
        <w:t>年度）</w:t>
      </w:r>
    </w:p>
    <w:p>
      <w:pPr>
        <w:rPr>
          <w:lang w:eastAsia="zh-CN"/>
        </w:rPr>
      </w:pPr>
      <w:r>
        <w:rPr>
          <w:rFonts w:hint="eastAsia"/>
          <w:lang w:eastAsia="zh-CN"/>
        </w:rPr>
        <w:t>部门（盖章）：</w:t>
      </w:r>
    </w:p>
    <w:tbl>
      <w:tblPr>
        <w:tblStyle w:val="5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34"/>
        <w:gridCol w:w="1559"/>
        <w:gridCol w:w="1417"/>
        <w:gridCol w:w="1276"/>
        <w:gridCol w:w="1134"/>
        <w:gridCol w:w="1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  <w:lang w:eastAsia="zh-CN"/>
              </w:rPr>
            </w:pPr>
            <w:r>
              <w:rPr>
                <w:rFonts w:eastAsia="汉仪书宋一简"/>
                <w:sz w:val="21"/>
                <w:szCs w:val="21"/>
                <w:lang w:eastAsia="zh-CN"/>
              </w:rPr>
              <w:t>部门主要职责</w:t>
            </w:r>
          </w:p>
        </w:tc>
        <w:tc>
          <w:tcPr>
            <w:tcW w:w="76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汉仪书宋一简"/>
                <w:sz w:val="21"/>
                <w:szCs w:val="21"/>
                <w:lang w:eastAsia="zh-CN"/>
              </w:rPr>
            </w:pPr>
          </w:p>
          <w:p>
            <w:pPr>
              <w:rPr>
                <w:rFonts w:eastAsia="汉仪书宋一简"/>
                <w:sz w:val="21"/>
                <w:szCs w:val="21"/>
                <w:lang w:eastAsia="zh-CN"/>
              </w:rPr>
            </w:pPr>
          </w:p>
          <w:p>
            <w:pPr>
              <w:rPr>
                <w:rFonts w:eastAsia="汉仪书宋一简"/>
                <w:sz w:val="21"/>
                <w:szCs w:val="21"/>
                <w:lang w:eastAsia="zh-CN"/>
              </w:rPr>
            </w:pPr>
          </w:p>
          <w:p>
            <w:pPr>
              <w:rPr>
                <w:rFonts w:eastAsia="汉仪书宋一简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  <w:lang w:eastAsia="zh-CN"/>
              </w:rPr>
            </w:pPr>
            <w:r>
              <w:rPr>
                <w:rFonts w:hint="eastAsia" w:eastAsia="汉仪书宋一简"/>
                <w:sz w:val="21"/>
                <w:szCs w:val="21"/>
                <w:lang w:eastAsia="zh-CN"/>
              </w:rPr>
              <w:t>2021年工作任务与目标规划</w:t>
            </w:r>
          </w:p>
        </w:tc>
        <w:tc>
          <w:tcPr>
            <w:tcW w:w="76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汉仪书宋一简"/>
                <w:sz w:val="21"/>
                <w:szCs w:val="21"/>
                <w:highlight w:val="yellow"/>
                <w:lang w:eastAsia="zh-CN"/>
              </w:rPr>
            </w:pPr>
          </w:p>
          <w:p>
            <w:pPr>
              <w:rPr>
                <w:rFonts w:eastAsia="汉仪书宋一简"/>
                <w:sz w:val="21"/>
                <w:szCs w:val="21"/>
                <w:highlight w:val="yellow"/>
                <w:lang w:eastAsia="zh-CN"/>
              </w:rPr>
            </w:pPr>
          </w:p>
          <w:p>
            <w:pPr>
              <w:rPr>
                <w:rFonts w:eastAsia="汉仪书宋一简"/>
                <w:sz w:val="21"/>
                <w:szCs w:val="21"/>
                <w:highlight w:val="yellow"/>
                <w:lang w:eastAsia="zh-CN"/>
              </w:rPr>
            </w:pPr>
          </w:p>
          <w:p>
            <w:pPr>
              <w:rPr>
                <w:rFonts w:eastAsia="汉仪书宋一简"/>
                <w:sz w:val="21"/>
                <w:szCs w:val="21"/>
                <w:highlight w:val="yellow"/>
                <w:lang w:eastAsia="zh-CN"/>
              </w:rPr>
            </w:pPr>
          </w:p>
          <w:p>
            <w:pPr>
              <w:rPr>
                <w:rFonts w:eastAsia="汉仪书宋一简"/>
                <w:sz w:val="21"/>
                <w:szCs w:val="21"/>
                <w:highlight w:val="yellow"/>
                <w:lang w:eastAsia="zh-CN"/>
              </w:rPr>
            </w:pPr>
          </w:p>
          <w:p>
            <w:pPr>
              <w:rPr>
                <w:rFonts w:eastAsia="汉仪书宋一简"/>
                <w:sz w:val="21"/>
                <w:szCs w:val="21"/>
                <w:highlight w:val="yellow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一级指标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二级指标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hint="eastAsia" w:eastAsia="汉仪书宋一简"/>
                <w:sz w:val="21"/>
                <w:szCs w:val="21"/>
              </w:rPr>
              <w:t>三级指标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历史标准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  <w:lang w:eastAsia="zh-CN"/>
              </w:rPr>
            </w:pPr>
            <w:r>
              <w:rPr>
                <w:rFonts w:eastAsia="汉仪书宋一简"/>
                <w:sz w:val="21"/>
                <w:szCs w:val="21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产出指标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数量指标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质量指标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部门创新情况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时效指标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效益指标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社会效益指标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eastAsia="汉仪书宋一简"/>
                <w:sz w:val="21"/>
                <w:szCs w:val="21"/>
              </w:rPr>
              <w:t>满意度指标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hint="eastAsia" w:eastAsia="汉仪书宋一简"/>
                <w:sz w:val="21"/>
                <w:szCs w:val="21"/>
              </w:rPr>
              <w:t>服务对象       满意度</w:t>
            </w:r>
            <w:r>
              <w:rPr>
                <w:rFonts w:eastAsia="汉仪书宋一简"/>
                <w:sz w:val="21"/>
                <w:szCs w:val="21"/>
              </w:rPr>
              <w:t>指标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0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rPr>
          <w:lang w:eastAsia="zh-CN"/>
        </w:rPr>
      </w:pPr>
      <w:r>
        <w:rPr>
          <w:lang w:eastAsia="zh-CN"/>
        </w:rPr>
        <w:t>部门负责人：</w:t>
      </w:r>
      <w:r>
        <w:rPr>
          <w:rFonts w:hint="eastAsia"/>
          <w:lang w:eastAsia="zh-CN"/>
        </w:rPr>
        <w:t xml:space="preserve">                    填表人：                 填表时间：</w:t>
      </w:r>
    </w:p>
    <w:p>
      <w:pPr>
        <w:rPr>
          <w:lang w:eastAsia="zh-CN"/>
        </w:rPr>
      </w:pPr>
      <w:r>
        <w:rPr>
          <w:rFonts w:hint="eastAsia"/>
          <w:lang w:eastAsia="zh-CN"/>
        </w:rPr>
        <w:t xml:space="preserve"> 说明：1、绩效目标申报表中的三级指标的设立可依据《江苏省普通本科高校预算绩效目标指标体系》进行设置。指标值的确立除可参考上述文件的设定外，各申报单位应结合部门职责以及未来的工作计划目标进行设定。</w:t>
      </w:r>
    </w:p>
    <w:p>
      <w:pPr>
        <w:rPr>
          <w:lang w:eastAsia="zh-CN"/>
        </w:rPr>
      </w:pPr>
      <w:r>
        <w:rPr>
          <w:rFonts w:hint="eastAsia"/>
          <w:lang w:eastAsia="zh-CN"/>
        </w:rPr>
        <w:t>2、请将绩效目标分解表电子文档于12月22日前发给财务处42900201@qq.com，纸质表及相关支撑材料经领导签字盖章后</w:t>
      </w:r>
      <w:r>
        <w:rPr>
          <w:rFonts w:hint="eastAsia"/>
          <w:lang w:val="en-US" w:eastAsia="zh-CN"/>
        </w:rPr>
        <w:t>于</w:t>
      </w:r>
      <w:r>
        <w:rPr>
          <w:rFonts w:hint="eastAsia"/>
          <w:lang w:eastAsia="zh-CN"/>
        </w:rPr>
        <w:t>12月31日前发给财务处留存备案。</w:t>
      </w:r>
    </w:p>
    <w:p>
      <w:pPr>
        <w:rPr>
          <w:lang w:eastAsia="zh-CN"/>
        </w:rPr>
      </w:pPr>
      <w:r>
        <w:rPr>
          <w:rFonts w:hint="eastAsia"/>
          <w:lang w:eastAsia="zh-CN"/>
        </w:rPr>
        <w:t>财务处联系电话：89668047                          联系人：陈晨</w:t>
      </w:r>
    </w:p>
    <w:p>
      <w:pPr>
        <w:rPr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书宋一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183"/>
    <w:rsid w:val="000F10BC"/>
    <w:rsid w:val="00245183"/>
    <w:rsid w:val="004337F6"/>
    <w:rsid w:val="004425F7"/>
    <w:rsid w:val="00612AE3"/>
    <w:rsid w:val="006555FC"/>
    <w:rsid w:val="00671415"/>
    <w:rsid w:val="00721FDA"/>
    <w:rsid w:val="007B3A0E"/>
    <w:rsid w:val="0089705E"/>
    <w:rsid w:val="00A424DB"/>
    <w:rsid w:val="00A83679"/>
    <w:rsid w:val="00AF0E0D"/>
    <w:rsid w:val="00BD4935"/>
    <w:rsid w:val="00C4224F"/>
    <w:rsid w:val="54F0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autoSpaceDE/>
      <w:autoSpaceDN/>
      <w:spacing w:beforeLines="50" w:afterLines="100" w:line="600" w:lineRule="exact"/>
      <w:contextualSpacing/>
      <w:jc w:val="center"/>
      <w:outlineLvl w:val="0"/>
    </w:pPr>
    <w:rPr>
      <w:rFonts w:ascii="Calibri" w:hAnsi="Calibri" w:eastAsia="方正小标宋_GBK" w:cs="Times New Roman"/>
      <w:bCs/>
      <w:kern w:val="44"/>
      <w:sz w:val="36"/>
      <w:szCs w:val="44"/>
      <w:lang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方正小标宋_GBK" w:cs="Times New Roman"/>
      <w:bCs/>
      <w:kern w:val="44"/>
      <w:sz w:val="36"/>
      <w:szCs w:val="44"/>
    </w:rPr>
  </w:style>
  <w:style w:type="character" w:customStyle="1" w:styleId="8">
    <w:name w:val="页眉 Char"/>
    <w:basedOn w:val="6"/>
    <w:link w:val="4"/>
    <w:uiPriority w:val="99"/>
    <w:rPr>
      <w:rFonts w:ascii="Arial Unicode MS" w:hAnsi="Arial Unicode MS" w:eastAsia="Arial Unicode MS" w:cs="Arial Unicode MS"/>
      <w:kern w:val="0"/>
      <w:sz w:val="18"/>
      <w:szCs w:val="18"/>
      <w:lang w:eastAsia="en-US"/>
    </w:rPr>
  </w:style>
  <w:style w:type="character" w:customStyle="1" w:styleId="9">
    <w:name w:val="页脚 Char"/>
    <w:basedOn w:val="6"/>
    <w:link w:val="3"/>
    <w:qFormat/>
    <w:uiPriority w:val="99"/>
    <w:rPr>
      <w:rFonts w:ascii="Arial Unicode MS" w:hAnsi="Arial Unicode MS" w:eastAsia="Arial Unicode MS" w:cs="Arial Unicode MS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81</Words>
  <Characters>463</Characters>
  <Lines>3</Lines>
  <Paragraphs>1</Paragraphs>
  <TotalTime>46</TotalTime>
  <ScaleCrop>false</ScaleCrop>
  <LinksUpToDate>false</LinksUpToDate>
  <CharactersWithSpaces>543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2020-12-21T07:42:00Z</dcterms:created>
  <dc:creator>hp</dc:creator>
  <cp:lastModifiedBy>以七</cp:lastModifiedBy>
  <cp:lastPrinted>2020-12-21T08:10:00Z</cp:lastPrinted>
  <dcterms:modified xsi:type="dcterms:W3CDTF">2020-12-21T09:30:12Z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