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E7" w:rsidRDefault="003A47E7" w:rsidP="003A47E7">
      <w:pPr>
        <w:jc w:val="center"/>
        <w:rPr>
          <w:rFonts w:ascii="方正小标宋简体" w:eastAsia="方正小标宋简体"/>
          <w:color w:val="FF0000"/>
          <w:w w:val="60"/>
          <w:sz w:val="120"/>
          <w:szCs w:val="120"/>
        </w:rPr>
      </w:pPr>
      <w:r w:rsidRPr="00B22538">
        <w:rPr>
          <w:rFonts w:ascii="方正小标宋简体" w:eastAsia="方正小标宋简体" w:hint="eastAsia"/>
          <w:color w:val="FF0000"/>
          <w:w w:val="60"/>
          <w:sz w:val="120"/>
          <w:szCs w:val="120"/>
        </w:rPr>
        <w:t>南京特殊教育师范学院文件</w:t>
      </w:r>
    </w:p>
    <w:p w:rsidR="003A47E7" w:rsidRDefault="003A47E7" w:rsidP="003A47E7">
      <w:pPr>
        <w:jc w:val="center"/>
        <w:rPr>
          <w:rFonts w:ascii="仿宋_GB2312" w:eastAsia="仿宋_GB2312"/>
          <w:sz w:val="32"/>
          <w:szCs w:val="32"/>
        </w:rPr>
      </w:pPr>
      <w:r>
        <w:rPr>
          <w:noProof/>
        </w:rPr>
        <mc:AlternateContent>
          <mc:Choice Requires="wps">
            <w:drawing>
              <wp:anchor distT="4294967294" distB="4294967294" distL="114300" distR="114300" simplePos="0" relativeHeight="251659264" behindDoc="0" locked="0" layoutInCell="1" allowOverlap="1" wp14:anchorId="5F514E38" wp14:editId="4D32ABDC">
                <wp:simplePos x="0" y="0"/>
                <wp:positionH relativeFrom="column">
                  <wp:posOffset>-67945</wp:posOffset>
                </wp:positionH>
                <wp:positionV relativeFrom="paragraph">
                  <wp:posOffset>483869</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8.1pt" to="435.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ku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nGEJG5hRA8fv/348Pnn90+wPnz9gs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" strokecolor="red" strokeweight="1.5pt"/>
            </w:pict>
          </mc:Fallback>
        </mc:AlternateContent>
      </w:r>
      <w:r>
        <w:rPr>
          <w:rFonts w:ascii="仿宋_GB2312" w:eastAsia="仿宋_GB2312" w:hint="eastAsia"/>
          <w:sz w:val="32"/>
          <w:szCs w:val="32"/>
        </w:rPr>
        <w:t>南特师〔2016〕1</w:t>
      </w:r>
      <w:r>
        <w:rPr>
          <w:rFonts w:ascii="仿宋_GB2312" w:eastAsia="仿宋_GB2312" w:hint="eastAsia"/>
          <w:sz w:val="32"/>
          <w:szCs w:val="32"/>
        </w:rPr>
        <w:t>11</w:t>
      </w:r>
      <w:r>
        <w:rPr>
          <w:rFonts w:ascii="仿宋_GB2312" w:eastAsia="仿宋_GB2312" w:hint="eastAsia"/>
          <w:sz w:val="32"/>
          <w:szCs w:val="32"/>
        </w:rPr>
        <w:t>号</w:t>
      </w:r>
    </w:p>
    <w:p w:rsidR="003A47E7" w:rsidRDefault="003A47E7">
      <w:pPr>
        <w:widowControl/>
        <w:shd w:val="clear" w:color="auto" w:fill="FFFFFF"/>
        <w:spacing w:line="420" w:lineRule="atLeast"/>
        <w:jc w:val="center"/>
        <w:rPr>
          <w:rFonts w:ascii="华文中宋" w:eastAsia="华文中宋" w:hAnsi="华文中宋" w:cs="宋体" w:hint="eastAsia"/>
          <w:bCs/>
          <w:kern w:val="0"/>
          <w:sz w:val="44"/>
          <w:szCs w:val="44"/>
        </w:rPr>
      </w:pPr>
    </w:p>
    <w:p w:rsidR="00B6641B" w:rsidRDefault="00AD65EB">
      <w:pPr>
        <w:widowControl/>
        <w:shd w:val="clear" w:color="auto" w:fill="FFFFFF"/>
        <w:spacing w:line="420" w:lineRule="atLeast"/>
        <w:jc w:val="center"/>
        <w:rPr>
          <w:rFonts w:ascii="华文中宋" w:eastAsia="华文中宋" w:hAnsi="华文中宋" w:cs="宋体" w:hint="eastAsia"/>
          <w:bCs/>
          <w:kern w:val="0"/>
          <w:sz w:val="44"/>
          <w:szCs w:val="44"/>
        </w:rPr>
      </w:pPr>
      <w:r w:rsidRPr="00B6641B">
        <w:rPr>
          <w:rFonts w:ascii="华文中宋" w:eastAsia="华文中宋" w:hAnsi="华文中宋" w:cs="宋体"/>
          <w:bCs/>
          <w:kern w:val="0"/>
          <w:sz w:val="44"/>
          <w:szCs w:val="44"/>
        </w:rPr>
        <w:t>南京</w:t>
      </w:r>
      <w:r w:rsidRPr="00B6641B">
        <w:rPr>
          <w:rFonts w:ascii="华文中宋" w:eastAsia="华文中宋" w:hAnsi="华文中宋" w:cs="宋体" w:hint="eastAsia"/>
          <w:bCs/>
          <w:kern w:val="0"/>
          <w:sz w:val="44"/>
          <w:szCs w:val="44"/>
        </w:rPr>
        <w:t>特殊教育师范学院国内</w:t>
      </w:r>
      <w:r w:rsidRPr="00B6641B">
        <w:rPr>
          <w:rFonts w:ascii="华文中宋" w:eastAsia="华文中宋" w:hAnsi="华文中宋" w:cs="宋体"/>
          <w:bCs/>
          <w:kern w:val="0"/>
          <w:sz w:val="44"/>
          <w:szCs w:val="44"/>
        </w:rPr>
        <w:t>差旅费管理办法</w:t>
      </w:r>
    </w:p>
    <w:p w:rsidR="006431B5" w:rsidRPr="00B6641B" w:rsidRDefault="00AD65EB" w:rsidP="00B6641B">
      <w:pPr>
        <w:widowControl/>
        <w:shd w:val="clear" w:color="auto" w:fill="FFFFFF"/>
        <w:spacing w:afterLines="100" w:after="312" w:line="420" w:lineRule="atLeast"/>
        <w:jc w:val="center"/>
        <w:rPr>
          <w:rFonts w:ascii="楷体_GB2312" w:eastAsia="楷体_GB2312" w:hAnsi="Times New Roman" w:cs="Times New Roman" w:hint="eastAsia"/>
          <w:b/>
          <w:bCs/>
          <w:kern w:val="0"/>
          <w:sz w:val="32"/>
          <w:szCs w:val="32"/>
        </w:rPr>
      </w:pPr>
      <w:r w:rsidRPr="00B6641B">
        <w:rPr>
          <w:rFonts w:ascii="楷体_GB2312" w:eastAsia="楷体_GB2312" w:hAnsi="Times New Roman" w:cs="Times New Roman" w:hint="eastAsia"/>
          <w:b/>
          <w:bCs/>
          <w:kern w:val="0"/>
          <w:sz w:val="32"/>
          <w:szCs w:val="32"/>
        </w:rPr>
        <w:t>(试行）</w:t>
      </w:r>
    </w:p>
    <w:p w:rsidR="006431B5" w:rsidRPr="00B6641B" w:rsidRDefault="00AD65EB" w:rsidP="009524CA">
      <w:pPr>
        <w:widowControl/>
        <w:shd w:val="clear" w:color="auto" w:fill="FFFFFF"/>
        <w:spacing w:beforeLines="50" w:before="156" w:afterLines="50" w:after="156" w:line="480" w:lineRule="exact"/>
        <w:ind w:left="1306" w:hangingChars="408" w:hanging="1306"/>
        <w:jc w:val="center"/>
        <w:rPr>
          <w:rFonts w:ascii="黑体" w:eastAsia="黑体" w:hAnsi="黑体" w:cs="Times New Roman"/>
          <w:kern w:val="0"/>
          <w:sz w:val="32"/>
          <w:szCs w:val="32"/>
        </w:rPr>
      </w:pPr>
      <w:r w:rsidRPr="00B6641B">
        <w:rPr>
          <w:rFonts w:ascii="黑体" w:eastAsia="黑体" w:hAnsi="黑体" w:cs="Times New Roman"/>
          <w:bCs/>
          <w:kern w:val="0"/>
          <w:sz w:val="32"/>
          <w:szCs w:val="32"/>
        </w:rPr>
        <w:t>第一章</w:t>
      </w:r>
      <w:r w:rsidRPr="00B6641B">
        <w:rPr>
          <w:rFonts w:ascii="黑体" w:eastAsia="黑体" w:hAnsi="黑体" w:cs="Times New Roman"/>
          <w:kern w:val="0"/>
          <w:sz w:val="32"/>
          <w:szCs w:val="32"/>
        </w:rPr>
        <w:t xml:space="preserve"> </w:t>
      </w:r>
      <w:r w:rsidR="00B6641B">
        <w:rPr>
          <w:rFonts w:ascii="黑体" w:eastAsia="黑体" w:hAnsi="黑体" w:cs="Times New Roman" w:hint="eastAsia"/>
          <w:kern w:val="0"/>
          <w:sz w:val="32"/>
          <w:szCs w:val="32"/>
        </w:rPr>
        <w:t xml:space="preserve"> </w:t>
      </w:r>
      <w:r w:rsidRPr="00B6641B">
        <w:rPr>
          <w:rFonts w:ascii="黑体" w:eastAsia="黑体" w:hAnsi="黑体" w:cs="Times New Roman"/>
          <w:bCs/>
          <w:kern w:val="0"/>
          <w:sz w:val="32"/>
          <w:szCs w:val="32"/>
        </w:rPr>
        <w:t>总</w:t>
      </w:r>
      <w:r w:rsidR="00B6641B">
        <w:rPr>
          <w:rFonts w:ascii="黑体" w:eastAsia="黑体" w:hAnsi="黑体" w:cs="Times New Roman" w:hint="eastAsia"/>
          <w:bCs/>
          <w:kern w:val="0"/>
          <w:sz w:val="32"/>
          <w:szCs w:val="32"/>
        </w:rPr>
        <w:t xml:space="preserve">  </w:t>
      </w:r>
      <w:r w:rsidRPr="00B6641B">
        <w:rPr>
          <w:rFonts w:ascii="黑体" w:eastAsia="黑体" w:hAnsi="黑体" w:cs="Times New Roman"/>
          <w:bCs/>
          <w:kern w:val="0"/>
          <w:sz w:val="32"/>
          <w:szCs w:val="32"/>
        </w:rPr>
        <w:t>则</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B6641B">
        <w:rPr>
          <w:rFonts w:ascii="Times New Roman" w:eastAsia="仿宋_GB2312" w:hAnsi="Times New Roman" w:cs="Times New Roman"/>
          <w:b/>
          <w:kern w:val="0"/>
          <w:sz w:val="32"/>
          <w:szCs w:val="32"/>
        </w:rPr>
        <w:t>第一条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为加强和规范学校国内差旅费管理，根据《江苏省财政厅关于印发</w:t>
      </w:r>
      <w:r w:rsidRPr="00B6641B">
        <w:rPr>
          <w:rFonts w:ascii="Times New Roman" w:eastAsia="仿宋_GB2312" w:hAnsi="Times New Roman" w:cs="Times New Roman"/>
          <w:kern w:val="0"/>
          <w:sz w:val="32"/>
          <w:szCs w:val="32"/>
        </w:rPr>
        <w:t>&lt;</w:t>
      </w:r>
      <w:r w:rsidRPr="00B6641B">
        <w:rPr>
          <w:rFonts w:ascii="Times New Roman" w:eastAsia="仿宋_GB2312" w:hAnsi="Times New Roman" w:cs="Times New Roman"/>
          <w:kern w:val="0"/>
          <w:sz w:val="32"/>
          <w:szCs w:val="32"/>
        </w:rPr>
        <w:t>江苏省省级机关差旅费管理办法</w:t>
      </w:r>
      <w:r w:rsidRPr="00B6641B">
        <w:rPr>
          <w:rFonts w:ascii="Times New Roman" w:eastAsia="仿宋_GB2312" w:hAnsi="Times New Roman" w:cs="Times New Roman"/>
          <w:kern w:val="0"/>
          <w:sz w:val="32"/>
          <w:szCs w:val="32"/>
        </w:rPr>
        <w:t>&gt;</w:t>
      </w:r>
      <w:r w:rsidRPr="00B6641B">
        <w:rPr>
          <w:rFonts w:ascii="Times New Roman" w:eastAsia="仿宋_GB2312" w:hAnsi="Times New Roman" w:cs="Times New Roman"/>
          <w:kern w:val="0"/>
          <w:sz w:val="32"/>
          <w:szCs w:val="32"/>
        </w:rPr>
        <w:t>的通知》（</w:t>
      </w:r>
      <w:proofErr w:type="gramStart"/>
      <w:r w:rsidRPr="00B6641B">
        <w:rPr>
          <w:rFonts w:ascii="Times New Roman" w:eastAsia="仿宋_GB2312" w:hAnsi="Times New Roman" w:cs="Times New Roman"/>
          <w:kern w:val="0"/>
          <w:sz w:val="32"/>
          <w:szCs w:val="32"/>
        </w:rPr>
        <w:t>苏财行〔</w:t>
      </w:r>
      <w:r w:rsidRPr="00B6641B">
        <w:rPr>
          <w:rFonts w:ascii="Times New Roman" w:eastAsia="仿宋_GB2312" w:hAnsi="Times New Roman" w:cs="Times New Roman"/>
          <w:kern w:val="0"/>
          <w:sz w:val="32"/>
          <w:szCs w:val="32"/>
        </w:rPr>
        <w:t>2014</w:t>
      </w:r>
      <w:r w:rsidRPr="00B6641B">
        <w:rPr>
          <w:rFonts w:ascii="Times New Roman" w:eastAsia="仿宋_GB2312" w:hAnsi="Times New Roman" w:cs="Times New Roman"/>
          <w:kern w:val="0"/>
          <w:sz w:val="32"/>
          <w:szCs w:val="32"/>
        </w:rPr>
        <w:t>〕</w:t>
      </w:r>
      <w:proofErr w:type="gramEnd"/>
      <w:r w:rsidRPr="00B6641B">
        <w:rPr>
          <w:rFonts w:ascii="Times New Roman" w:eastAsia="仿宋_GB2312" w:hAnsi="Times New Roman" w:cs="Times New Roman"/>
          <w:kern w:val="0"/>
          <w:sz w:val="32"/>
          <w:szCs w:val="32"/>
        </w:rPr>
        <w:t>16</w:t>
      </w:r>
      <w:r w:rsidRPr="00B6641B">
        <w:rPr>
          <w:rFonts w:ascii="Times New Roman" w:eastAsia="仿宋_GB2312" w:hAnsi="Times New Roman" w:cs="Times New Roman"/>
          <w:kern w:val="0"/>
          <w:sz w:val="32"/>
          <w:szCs w:val="32"/>
        </w:rPr>
        <w:t>号）等文件要求，结合我校实际情况，制定本办法。</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AD65EB">
        <w:rPr>
          <w:rFonts w:ascii="Times New Roman" w:eastAsia="仿宋_GB2312" w:hAnsi="Times New Roman" w:cs="Times New Roman"/>
          <w:b/>
          <w:kern w:val="0"/>
          <w:sz w:val="32"/>
          <w:szCs w:val="32"/>
        </w:rPr>
        <w:t>第二条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本办法适用于全校各二级单位、职能部门。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AD65EB">
        <w:rPr>
          <w:rFonts w:ascii="Times New Roman" w:eastAsia="仿宋_GB2312" w:hAnsi="Times New Roman" w:cs="Times New Roman"/>
          <w:b/>
          <w:kern w:val="0"/>
          <w:sz w:val="32"/>
          <w:szCs w:val="32"/>
        </w:rPr>
        <w:t>第三条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差旅费是指本校教职员工临时到常驻地以外地区公务出差所发生的城市间交通费、住宿费、伙食补助费和市内交通费。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AD65EB">
        <w:rPr>
          <w:rFonts w:ascii="Times New Roman" w:eastAsia="仿宋_GB2312" w:hAnsi="Times New Roman" w:cs="Times New Roman"/>
          <w:b/>
          <w:kern w:val="0"/>
          <w:sz w:val="32"/>
          <w:szCs w:val="32"/>
        </w:rPr>
        <w:t>第四条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学校各单位须履行公务出差审批制度，出差必须按规定报经批准，从严控制出差人数和天数；严格差旅费预算管理，控制差旅费支出规模；严禁无实质内容、无明确公务目的的差旅活动；严禁以任何名义和方式变相旅游；严禁异地部门间无实质内容的学习交流和考察调研。</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AD65EB">
        <w:rPr>
          <w:rFonts w:ascii="Times New Roman" w:eastAsia="仿宋_GB2312" w:hAnsi="Times New Roman" w:cs="Times New Roman"/>
          <w:b/>
          <w:kern w:val="0"/>
          <w:sz w:val="32"/>
          <w:szCs w:val="32"/>
        </w:rPr>
        <w:lastRenderedPageBreak/>
        <w:t>第五条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学校以江苏省财政厅公布的分地区、分级别、分项目标准为基础，结合本校实际制定差旅费标准，实行凭据报销与定额包干相结合的办法。</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第二章 城市间交通费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AD65EB">
        <w:rPr>
          <w:rFonts w:ascii="Times New Roman" w:eastAsia="仿宋_GB2312" w:hAnsi="Times New Roman" w:cs="Times New Roman"/>
          <w:b/>
          <w:kern w:val="0"/>
          <w:sz w:val="32"/>
          <w:szCs w:val="32"/>
        </w:rPr>
        <w:t>第六条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城市间交通费是指工作人员因公到常驻地以外地区出差乘坐火车、轮船、飞机、客车等交通工具所发生的费用。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AD65EB">
        <w:rPr>
          <w:rFonts w:ascii="Times New Roman" w:eastAsia="仿宋_GB2312" w:hAnsi="Times New Roman" w:cs="Times New Roman"/>
          <w:b/>
          <w:kern w:val="0"/>
          <w:sz w:val="32"/>
          <w:szCs w:val="32"/>
        </w:rPr>
        <w:t>第七条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出差人员应当按规定等级乘坐交通工具。交通工具的等级见下表：</w:t>
      </w:r>
    </w:p>
    <w:tbl>
      <w:tblPr>
        <w:tblW w:w="8528" w:type="dxa"/>
        <w:tblInd w:w="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079"/>
        <w:gridCol w:w="2489"/>
        <w:gridCol w:w="1395"/>
        <w:gridCol w:w="810"/>
        <w:gridCol w:w="1755"/>
      </w:tblGrid>
      <w:tr w:rsidR="006431B5" w:rsidRPr="00AD65EB">
        <w:trPr>
          <w:trHeight w:val="1295"/>
        </w:trPr>
        <w:tc>
          <w:tcPr>
            <w:tcW w:w="2079" w:type="dxa"/>
            <w:tcBorders>
              <w:top w:val="single" w:sz="8" w:space="0" w:color="auto"/>
              <w:left w:val="single" w:sz="8" w:space="0" w:color="auto"/>
              <w:bottom w:val="single" w:sz="8" w:space="0" w:color="auto"/>
              <w:right w:val="single" w:sz="8" w:space="0" w:color="auto"/>
              <w:tl2br w:val="single" w:sz="4" w:space="0" w:color="auto"/>
            </w:tcBorders>
            <w:shd w:val="clear" w:color="auto" w:fill="FFFFFF"/>
            <w:vAlign w:val="center"/>
          </w:tcPr>
          <w:p w:rsidR="006431B5" w:rsidRPr="00AD65EB" w:rsidRDefault="00AD65EB" w:rsidP="003A47E7">
            <w:pPr>
              <w:widowControl/>
              <w:spacing w:line="560" w:lineRule="exact"/>
              <w:ind w:firstLineChars="400" w:firstLine="1120"/>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交通工具</w:t>
            </w:r>
            <w:r w:rsidRPr="00AD65EB">
              <w:rPr>
                <w:rFonts w:ascii="Times New Roman" w:eastAsia="仿宋_GB2312" w:hAnsi="Times New Roman" w:cs="Times New Roman"/>
                <w:color w:val="000000"/>
                <w:kern w:val="0"/>
                <w:sz w:val="28"/>
                <w:szCs w:val="28"/>
              </w:rPr>
              <w:t xml:space="preserve"> </w:t>
            </w:r>
          </w:p>
          <w:p w:rsidR="006431B5" w:rsidRPr="00AD65EB" w:rsidRDefault="00AD65EB" w:rsidP="003A47E7">
            <w:pPr>
              <w:widowControl/>
              <w:spacing w:line="560" w:lineRule="exact"/>
              <w:ind w:firstLineChars="200" w:firstLine="560"/>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职级</w:t>
            </w:r>
            <w:r w:rsidRPr="00AD65EB">
              <w:rPr>
                <w:rFonts w:ascii="Times New Roman" w:eastAsia="仿宋_GB2312" w:hAnsi="Times New Roman" w:cs="Times New Roman"/>
                <w:color w:val="000000"/>
                <w:kern w:val="0"/>
                <w:sz w:val="28"/>
                <w:szCs w:val="28"/>
              </w:rPr>
              <w:t xml:space="preserve"> </w:t>
            </w:r>
          </w:p>
        </w:tc>
        <w:tc>
          <w:tcPr>
            <w:tcW w:w="2489" w:type="dxa"/>
            <w:tcBorders>
              <w:top w:val="single" w:sz="8" w:space="0" w:color="auto"/>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火车（含高铁、动车、全列软席列车）</w:t>
            </w:r>
          </w:p>
        </w:tc>
        <w:tc>
          <w:tcPr>
            <w:tcW w:w="1395" w:type="dxa"/>
            <w:tcBorders>
              <w:top w:val="single" w:sz="8" w:space="0" w:color="auto"/>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轮船（不包括旅游船）</w:t>
            </w:r>
          </w:p>
        </w:tc>
        <w:tc>
          <w:tcPr>
            <w:tcW w:w="810" w:type="dxa"/>
            <w:tcBorders>
              <w:top w:val="single" w:sz="8" w:space="0" w:color="auto"/>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ind w:firstLine="105"/>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飞机</w:t>
            </w:r>
          </w:p>
        </w:tc>
        <w:tc>
          <w:tcPr>
            <w:tcW w:w="1755" w:type="dxa"/>
            <w:tcBorders>
              <w:top w:val="single" w:sz="8" w:space="0" w:color="auto"/>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其它交通工具（不包括出租小汽车）</w:t>
            </w:r>
          </w:p>
        </w:tc>
      </w:tr>
      <w:tr w:rsidR="006431B5" w:rsidRPr="00AD65EB" w:rsidTr="009524CA">
        <w:trPr>
          <w:trHeight w:val="1153"/>
        </w:trPr>
        <w:tc>
          <w:tcPr>
            <w:tcW w:w="2079" w:type="dxa"/>
            <w:tcBorders>
              <w:top w:val="nil"/>
              <w:left w:val="single" w:sz="8" w:space="0" w:color="auto"/>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省级及相当职级人员</w:t>
            </w:r>
            <w:r w:rsidRPr="00AD65EB">
              <w:rPr>
                <w:rFonts w:ascii="Times New Roman" w:eastAsia="仿宋_GB2312" w:hAnsi="Times New Roman" w:cs="Times New Roman"/>
                <w:color w:val="000000"/>
                <w:kern w:val="0"/>
                <w:sz w:val="28"/>
                <w:szCs w:val="28"/>
              </w:rPr>
              <w:t>(</w:t>
            </w:r>
            <w:r w:rsidRPr="00AD65EB">
              <w:rPr>
                <w:rFonts w:ascii="Times New Roman" w:eastAsia="仿宋_GB2312" w:hAnsi="Times New Roman" w:cs="Times New Roman"/>
                <w:color w:val="000000"/>
                <w:kern w:val="0"/>
                <w:sz w:val="28"/>
                <w:szCs w:val="28"/>
              </w:rPr>
              <w:t>院士参照执行</w:t>
            </w:r>
            <w:r w:rsidRPr="00AD65EB">
              <w:rPr>
                <w:rFonts w:ascii="Times New Roman" w:eastAsia="仿宋_GB2312" w:hAnsi="Times New Roman" w:cs="Times New Roman"/>
                <w:color w:val="000000"/>
                <w:kern w:val="0"/>
                <w:sz w:val="28"/>
                <w:szCs w:val="28"/>
              </w:rPr>
              <w:t>)</w:t>
            </w:r>
          </w:p>
        </w:tc>
        <w:tc>
          <w:tcPr>
            <w:tcW w:w="2489"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火车软席（软座、软卧），高铁</w:t>
            </w:r>
            <w:r w:rsidRPr="00AD65EB">
              <w:rPr>
                <w:rFonts w:ascii="Times New Roman" w:eastAsia="仿宋_GB2312" w:hAnsi="Times New Roman" w:cs="Times New Roman"/>
                <w:color w:val="000000"/>
                <w:kern w:val="0"/>
                <w:sz w:val="28"/>
                <w:szCs w:val="28"/>
              </w:rPr>
              <w:t>/</w:t>
            </w:r>
            <w:r w:rsidRPr="00AD65EB">
              <w:rPr>
                <w:rFonts w:ascii="Times New Roman" w:eastAsia="仿宋_GB2312" w:hAnsi="Times New Roman" w:cs="Times New Roman"/>
                <w:color w:val="000000"/>
                <w:kern w:val="0"/>
                <w:sz w:val="28"/>
                <w:szCs w:val="28"/>
              </w:rPr>
              <w:t>动车商务座，全列软席列车一等软座</w:t>
            </w:r>
          </w:p>
        </w:tc>
        <w:tc>
          <w:tcPr>
            <w:tcW w:w="1395"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一等舱</w:t>
            </w:r>
          </w:p>
        </w:tc>
        <w:tc>
          <w:tcPr>
            <w:tcW w:w="810"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头等舱</w:t>
            </w:r>
          </w:p>
        </w:tc>
        <w:tc>
          <w:tcPr>
            <w:tcW w:w="1755"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凭据报销</w:t>
            </w:r>
          </w:p>
        </w:tc>
      </w:tr>
      <w:tr w:rsidR="006431B5" w:rsidRPr="00AD65EB" w:rsidTr="009524CA">
        <w:trPr>
          <w:trHeight w:val="1127"/>
        </w:trPr>
        <w:tc>
          <w:tcPr>
            <w:tcW w:w="2079" w:type="dxa"/>
            <w:tcBorders>
              <w:top w:val="nil"/>
              <w:left w:val="single" w:sz="8" w:space="0" w:color="auto"/>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厅局级及相当职级人员（正高级职称人员参照执行，见附注）</w:t>
            </w:r>
          </w:p>
        </w:tc>
        <w:tc>
          <w:tcPr>
            <w:tcW w:w="2489"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火车软席（软座、软卧），高铁</w:t>
            </w:r>
            <w:r w:rsidRPr="00AD65EB">
              <w:rPr>
                <w:rFonts w:ascii="Times New Roman" w:eastAsia="仿宋_GB2312" w:hAnsi="Times New Roman" w:cs="Times New Roman"/>
                <w:color w:val="000000"/>
                <w:kern w:val="0"/>
                <w:sz w:val="28"/>
                <w:szCs w:val="28"/>
              </w:rPr>
              <w:t>/</w:t>
            </w:r>
            <w:r w:rsidRPr="00AD65EB">
              <w:rPr>
                <w:rFonts w:ascii="Times New Roman" w:eastAsia="仿宋_GB2312" w:hAnsi="Times New Roman" w:cs="Times New Roman"/>
                <w:color w:val="000000"/>
                <w:kern w:val="0"/>
                <w:sz w:val="28"/>
                <w:szCs w:val="28"/>
              </w:rPr>
              <w:t>动车一等座，全列软席列车一等软座</w:t>
            </w:r>
          </w:p>
        </w:tc>
        <w:tc>
          <w:tcPr>
            <w:tcW w:w="1395"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二等舱</w:t>
            </w:r>
          </w:p>
        </w:tc>
        <w:tc>
          <w:tcPr>
            <w:tcW w:w="810"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经济舱</w:t>
            </w:r>
          </w:p>
        </w:tc>
        <w:tc>
          <w:tcPr>
            <w:tcW w:w="1755"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凭据报销</w:t>
            </w:r>
          </w:p>
        </w:tc>
      </w:tr>
      <w:tr w:rsidR="006431B5" w:rsidRPr="00AD65EB">
        <w:trPr>
          <w:trHeight w:val="1090"/>
        </w:trPr>
        <w:tc>
          <w:tcPr>
            <w:tcW w:w="2079" w:type="dxa"/>
            <w:tcBorders>
              <w:top w:val="nil"/>
              <w:left w:val="single" w:sz="8" w:space="0" w:color="auto"/>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其余人员</w:t>
            </w:r>
          </w:p>
        </w:tc>
        <w:tc>
          <w:tcPr>
            <w:tcW w:w="2489"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left"/>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火车硬席（硬座、硬卧），高铁</w:t>
            </w:r>
            <w:r w:rsidRPr="00AD65EB">
              <w:rPr>
                <w:rFonts w:ascii="Times New Roman" w:eastAsia="仿宋_GB2312" w:hAnsi="Times New Roman" w:cs="Times New Roman"/>
                <w:color w:val="000000"/>
                <w:kern w:val="0"/>
                <w:sz w:val="28"/>
                <w:szCs w:val="28"/>
              </w:rPr>
              <w:t>/</w:t>
            </w:r>
            <w:r w:rsidRPr="00AD65EB">
              <w:rPr>
                <w:rFonts w:ascii="Times New Roman" w:eastAsia="仿宋_GB2312" w:hAnsi="Times New Roman" w:cs="Times New Roman"/>
                <w:color w:val="000000"/>
                <w:kern w:val="0"/>
                <w:sz w:val="28"/>
                <w:szCs w:val="28"/>
              </w:rPr>
              <w:t>动车二等座，全列软席列车二等软座</w:t>
            </w:r>
          </w:p>
        </w:tc>
        <w:tc>
          <w:tcPr>
            <w:tcW w:w="1395"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三等舱</w:t>
            </w:r>
          </w:p>
        </w:tc>
        <w:tc>
          <w:tcPr>
            <w:tcW w:w="810"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经济舱</w:t>
            </w:r>
          </w:p>
        </w:tc>
        <w:tc>
          <w:tcPr>
            <w:tcW w:w="1755" w:type="dxa"/>
            <w:tcBorders>
              <w:top w:val="nil"/>
              <w:left w:val="nil"/>
              <w:bottom w:val="single" w:sz="8" w:space="0" w:color="auto"/>
              <w:right w:val="single" w:sz="8" w:space="0" w:color="auto"/>
            </w:tcBorders>
            <w:shd w:val="clear" w:color="auto" w:fill="FFFFFF"/>
            <w:vAlign w:val="center"/>
          </w:tcPr>
          <w:p w:rsidR="006431B5" w:rsidRPr="00AD65EB" w:rsidRDefault="00AD65EB" w:rsidP="003A47E7">
            <w:pPr>
              <w:widowControl/>
              <w:spacing w:line="560" w:lineRule="exact"/>
              <w:jc w:val="center"/>
              <w:rPr>
                <w:rFonts w:ascii="Times New Roman" w:eastAsia="仿宋_GB2312" w:hAnsi="Times New Roman" w:cs="Times New Roman"/>
                <w:color w:val="000000"/>
                <w:kern w:val="0"/>
                <w:sz w:val="28"/>
                <w:szCs w:val="28"/>
              </w:rPr>
            </w:pPr>
            <w:r w:rsidRPr="00AD65EB">
              <w:rPr>
                <w:rFonts w:ascii="Times New Roman" w:eastAsia="仿宋_GB2312" w:hAnsi="Times New Roman" w:cs="Times New Roman"/>
                <w:color w:val="000000"/>
                <w:kern w:val="0"/>
                <w:sz w:val="28"/>
                <w:szCs w:val="28"/>
              </w:rPr>
              <w:t>凭据报销</w:t>
            </w:r>
          </w:p>
        </w:tc>
      </w:tr>
    </w:tbl>
    <w:p w:rsidR="00232C55" w:rsidRDefault="00AD65EB" w:rsidP="003A47E7">
      <w:pPr>
        <w:widowControl/>
        <w:shd w:val="clear" w:color="auto" w:fill="FFFFFF"/>
        <w:spacing w:line="560" w:lineRule="exact"/>
        <w:ind w:firstLineChars="200" w:firstLine="640"/>
        <w:jc w:val="left"/>
        <w:rPr>
          <w:rFonts w:ascii="Times New Roman" w:eastAsia="仿宋_GB2312" w:hAnsi="Times New Roman" w:cs="Times New Roman" w:hint="eastAsia"/>
          <w:kern w:val="0"/>
          <w:sz w:val="32"/>
          <w:szCs w:val="32"/>
        </w:rPr>
      </w:pPr>
      <w:r w:rsidRPr="00B6641B">
        <w:rPr>
          <w:rFonts w:ascii="Times New Roman" w:eastAsia="仿宋_GB2312" w:hAnsi="Times New Roman" w:cs="Times New Roman"/>
          <w:kern w:val="0"/>
          <w:sz w:val="32"/>
          <w:szCs w:val="32"/>
        </w:rPr>
        <w:t>附注：</w:t>
      </w:r>
    </w:p>
    <w:p w:rsidR="00232C55" w:rsidRDefault="00AD65EB" w:rsidP="003A47E7">
      <w:pPr>
        <w:widowControl/>
        <w:shd w:val="clear" w:color="auto" w:fill="FFFFFF"/>
        <w:spacing w:line="560" w:lineRule="exact"/>
        <w:ind w:firstLineChars="200" w:firstLine="640"/>
        <w:jc w:val="left"/>
        <w:rPr>
          <w:rFonts w:ascii="Times New Roman" w:eastAsia="仿宋_GB2312" w:hAnsi="Times New Roman" w:cs="Times New Roman" w:hint="eastAsia"/>
          <w:kern w:val="0"/>
          <w:sz w:val="32"/>
          <w:szCs w:val="32"/>
        </w:rPr>
      </w:pPr>
      <w:r w:rsidRPr="00B6641B">
        <w:rPr>
          <w:rFonts w:ascii="Times New Roman" w:eastAsia="仿宋_GB2312" w:hAnsi="Times New Roman" w:cs="Times New Roman"/>
          <w:kern w:val="0"/>
          <w:sz w:val="32"/>
          <w:szCs w:val="32"/>
        </w:rPr>
        <w:lastRenderedPageBreak/>
        <w:t>（</w:t>
      </w:r>
      <w:r w:rsidRPr="00B6641B">
        <w:rPr>
          <w:rFonts w:ascii="Times New Roman" w:eastAsia="仿宋_GB2312" w:hAnsi="Times New Roman" w:cs="Times New Roman"/>
          <w:kern w:val="0"/>
          <w:sz w:val="32"/>
          <w:szCs w:val="32"/>
        </w:rPr>
        <w:t>1</w:t>
      </w:r>
      <w:r w:rsidRPr="00B6641B">
        <w:rPr>
          <w:rFonts w:ascii="Times New Roman" w:eastAsia="仿宋_GB2312" w:hAnsi="Times New Roman" w:cs="Times New Roman"/>
          <w:kern w:val="0"/>
          <w:sz w:val="32"/>
          <w:szCs w:val="32"/>
        </w:rPr>
        <w:t>）科研经费支出：正高级职称人员参照厅局级执行；非科研经费支出：千人计划、省级特聘教授、二级教授人员参照厅局级标准执行，其他正高职称人员按其余人员标准执行。</w:t>
      </w:r>
    </w:p>
    <w:p w:rsidR="00232C55" w:rsidRDefault="00AD65EB" w:rsidP="003A47E7">
      <w:pPr>
        <w:widowControl/>
        <w:shd w:val="clear" w:color="auto" w:fill="FFFFFF"/>
        <w:spacing w:line="560" w:lineRule="exact"/>
        <w:ind w:firstLineChars="200" w:firstLine="640"/>
        <w:jc w:val="left"/>
        <w:rPr>
          <w:rFonts w:ascii="Times New Roman" w:eastAsia="仿宋_GB2312" w:hAnsi="Times New Roman" w:cs="Times New Roman" w:hint="eastAsia"/>
          <w:kern w:val="0"/>
          <w:sz w:val="32"/>
          <w:szCs w:val="32"/>
        </w:rPr>
      </w:pPr>
      <w:r w:rsidRPr="00B6641B">
        <w:rPr>
          <w:rFonts w:ascii="Times New Roman" w:eastAsia="仿宋_GB2312" w:hAnsi="Times New Roman" w:cs="Times New Roman"/>
          <w:kern w:val="0"/>
          <w:sz w:val="32"/>
          <w:szCs w:val="32"/>
        </w:rPr>
        <w:t>（</w:t>
      </w:r>
      <w:r w:rsidRPr="00B6641B">
        <w:rPr>
          <w:rFonts w:ascii="Times New Roman" w:eastAsia="仿宋_GB2312" w:hAnsi="Times New Roman" w:cs="Times New Roman"/>
          <w:kern w:val="0"/>
          <w:sz w:val="32"/>
          <w:szCs w:val="32"/>
        </w:rPr>
        <w:t>2</w:t>
      </w:r>
      <w:r w:rsidRPr="00B6641B">
        <w:rPr>
          <w:rFonts w:ascii="Times New Roman" w:eastAsia="仿宋_GB2312" w:hAnsi="Times New Roman" w:cs="Times New Roman"/>
          <w:kern w:val="0"/>
          <w:sz w:val="32"/>
          <w:szCs w:val="32"/>
        </w:rPr>
        <w:t>）千人计划、省级特聘教授、二级教授人员由校人事处核定。</w:t>
      </w:r>
    </w:p>
    <w:p w:rsidR="00232C55" w:rsidRDefault="00AD65EB" w:rsidP="003A47E7">
      <w:pPr>
        <w:widowControl/>
        <w:shd w:val="clear" w:color="auto" w:fill="FFFFFF"/>
        <w:spacing w:line="560" w:lineRule="exact"/>
        <w:ind w:firstLineChars="200" w:firstLine="640"/>
        <w:jc w:val="left"/>
        <w:rPr>
          <w:rFonts w:ascii="Times New Roman" w:eastAsia="仿宋_GB2312" w:hAnsi="Times New Roman" w:cs="Times New Roman" w:hint="eastAsia"/>
          <w:kern w:val="0"/>
          <w:sz w:val="32"/>
          <w:szCs w:val="32"/>
        </w:rPr>
      </w:pPr>
      <w:r w:rsidRPr="00B6641B">
        <w:rPr>
          <w:rFonts w:ascii="Times New Roman" w:eastAsia="仿宋_GB2312" w:hAnsi="Times New Roman" w:cs="Times New Roman"/>
          <w:kern w:val="0"/>
          <w:sz w:val="32"/>
          <w:szCs w:val="32"/>
        </w:rPr>
        <w:t>（</w:t>
      </w:r>
      <w:r w:rsidRPr="00B6641B">
        <w:rPr>
          <w:rFonts w:ascii="Times New Roman" w:eastAsia="仿宋_GB2312" w:hAnsi="Times New Roman" w:cs="Times New Roman"/>
          <w:kern w:val="0"/>
          <w:sz w:val="32"/>
          <w:szCs w:val="32"/>
        </w:rPr>
        <w:t>3</w:t>
      </w:r>
      <w:r w:rsidRPr="00B6641B">
        <w:rPr>
          <w:rFonts w:ascii="Times New Roman" w:eastAsia="仿宋_GB2312" w:hAnsi="Times New Roman" w:cs="Times New Roman"/>
          <w:kern w:val="0"/>
          <w:sz w:val="32"/>
          <w:szCs w:val="32"/>
        </w:rPr>
        <w:t>）厅局级及以上人员（院士参照省级）出差，因工作需要，随行一人可乘坐同等级交通工具。未按规定等级乘坐交通工具的，超支部分由个人自理。</w:t>
      </w:r>
    </w:p>
    <w:p w:rsidR="00232C55" w:rsidRDefault="00AD65EB" w:rsidP="003A47E7">
      <w:pPr>
        <w:widowControl/>
        <w:shd w:val="clear" w:color="auto" w:fill="FFFFFF"/>
        <w:spacing w:line="560" w:lineRule="exact"/>
        <w:ind w:firstLineChars="200" w:firstLine="643"/>
        <w:jc w:val="left"/>
        <w:rPr>
          <w:rFonts w:ascii="Times New Roman" w:eastAsia="仿宋_GB2312" w:hAnsi="Times New Roman" w:cs="Times New Roman" w:hint="eastAsia"/>
          <w:kern w:val="0"/>
          <w:sz w:val="32"/>
          <w:szCs w:val="32"/>
        </w:rPr>
      </w:pPr>
      <w:r w:rsidRPr="009524CA">
        <w:rPr>
          <w:rFonts w:ascii="Times New Roman" w:eastAsia="仿宋_GB2312" w:hAnsi="Times New Roman" w:cs="Times New Roman"/>
          <w:b/>
          <w:kern w:val="0"/>
          <w:sz w:val="32"/>
          <w:szCs w:val="32"/>
        </w:rPr>
        <w:t>第八条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到出差目的地有多种交通工具可选择时，在不影响公务、确保安全的前提下，应当选乘相对经济便捷的交通工具</w:t>
      </w:r>
      <w:r w:rsidR="00232C55">
        <w:rPr>
          <w:rFonts w:ascii="Times New Roman" w:eastAsia="仿宋_GB2312" w:hAnsi="Times New Roman" w:cs="Times New Roman" w:hint="eastAsia"/>
          <w:kern w:val="0"/>
          <w:sz w:val="32"/>
          <w:szCs w:val="32"/>
        </w:rPr>
        <w:t>。</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第九条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乘坐火车、轮船、飞机、客车等交通工具，每</w:t>
      </w:r>
      <w:proofErr w:type="gramStart"/>
      <w:r w:rsidRPr="00B6641B">
        <w:rPr>
          <w:rFonts w:ascii="Times New Roman" w:eastAsia="仿宋_GB2312" w:hAnsi="Times New Roman" w:cs="Times New Roman"/>
          <w:kern w:val="0"/>
          <w:sz w:val="32"/>
          <w:szCs w:val="32"/>
        </w:rPr>
        <w:t>人次可以</w:t>
      </w:r>
      <w:proofErr w:type="gramEnd"/>
      <w:r w:rsidRPr="00B6641B">
        <w:rPr>
          <w:rFonts w:ascii="Times New Roman" w:eastAsia="仿宋_GB2312" w:hAnsi="Times New Roman" w:cs="Times New Roman"/>
          <w:kern w:val="0"/>
          <w:sz w:val="32"/>
          <w:szCs w:val="32"/>
        </w:rPr>
        <w:t>购买交通意外保险一份。</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第三章 住宿费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住宿费是指工作人员因公出</w:t>
      </w:r>
      <w:proofErr w:type="gramStart"/>
      <w:r w:rsidRPr="00B6641B">
        <w:rPr>
          <w:rFonts w:ascii="Times New Roman" w:eastAsia="仿宋_GB2312" w:hAnsi="Times New Roman" w:cs="Times New Roman"/>
          <w:kern w:val="0"/>
          <w:sz w:val="32"/>
          <w:szCs w:val="32"/>
        </w:rPr>
        <w:t>差期间</w:t>
      </w:r>
      <w:proofErr w:type="gramEnd"/>
      <w:r w:rsidRPr="00B6641B">
        <w:rPr>
          <w:rFonts w:ascii="Times New Roman" w:eastAsia="仿宋_GB2312" w:hAnsi="Times New Roman" w:cs="Times New Roman"/>
          <w:kern w:val="0"/>
          <w:sz w:val="32"/>
          <w:szCs w:val="32"/>
        </w:rPr>
        <w:t>入住宾馆（包括饭店、招待所等，下同）发生的房租费用。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第十一条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出差人员应当在职务级别对应的住宿费限额标准内，选择安全、经济、便捷的宾馆住宿。住宿费开支标准按江苏省财政厅公布的分地区住宿费限额标准（见附件）执行。</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第十二条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省级及相当职务人员</w:t>
      </w:r>
      <w:r w:rsidRPr="00B6641B">
        <w:rPr>
          <w:rFonts w:ascii="Times New Roman" w:eastAsia="仿宋_GB2312" w:hAnsi="Times New Roman" w:cs="Times New Roman"/>
          <w:kern w:val="0"/>
          <w:sz w:val="32"/>
          <w:szCs w:val="32"/>
        </w:rPr>
        <w:t>(</w:t>
      </w:r>
      <w:r w:rsidRPr="00B6641B">
        <w:rPr>
          <w:rFonts w:ascii="Times New Roman" w:eastAsia="仿宋_GB2312" w:hAnsi="Times New Roman" w:cs="Times New Roman"/>
          <w:kern w:val="0"/>
          <w:sz w:val="32"/>
          <w:szCs w:val="32"/>
        </w:rPr>
        <w:t>院士参照执行</w:t>
      </w:r>
      <w:r w:rsidRPr="00B6641B">
        <w:rPr>
          <w:rFonts w:ascii="Times New Roman" w:eastAsia="仿宋_GB2312" w:hAnsi="Times New Roman" w:cs="Times New Roman"/>
          <w:kern w:val="0"/>
          <w:sz w:val="32"/>
          <w:szCs w:val="32"/>
        </w:rPr>
        <w:t>)</w:t>
      </w:r>
      <w:r w:rsidRPr="00B6641B">
        <w:rPr>
          <w:rFonts w:ascii="Times New Roman" w:eastAsia="仿宋_GB2312" w:hAnsi="Times New Roman" w:cs="Times New Roman"/>
          <w:kern w:val="0"/>
          <w:sz w:val="32"/>
          <w:szCs w:val="32"/>
        </w:rPr>
        <w:t>住普通套间，厅局级及以下人员住单间或者标准间。</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第四章 伙食补助费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第十三条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伙食补助费是指对工作人员在因公出</w:t>
      </w:r>
      <w:proofErr w:type="gramStart"/>
      <w:r w:rsidRPr="00B6641B">
        <w:rPr>
          <w:rFonts w:ascii="Times New Roman" w:eastAsia="仿宋_GB2312" w:hAnsi="Times New Roman" w:cs="Times New Roman"/>
          <w:kern w:val="0"/>
          <w:sz w:val="32"/>
          <w:szCs w:val="32"/>
        </w:rPr>
        <w:t>差期间</w:t>
      </w:r>
      <w:proofErr w:type="gramEnd"/>
      <w:r w:rsidRPr="00B6641B">
        <w:rPr>
          <w:rFonts w:ascii="Times New Roman" w:eastAsia="仿宋_GB2312" w:hAnsi="Times New Roman" w:cs="Times New Roman"/>
          <w:kern w:val="0"/>
          <w:sz w:val="32"/>
          <w:szCs w:val="32"/>
        </w:rPr>
        <w:t>给予的伙食补助费用。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lastRenderedPageBreak/>
        <w:t>第十四条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工作人员出差伙食补助费按出差自然（日历）天数计算，按江苏省财政厅公布的分地区伙食补助费标准（见附件）包干使用。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第十五条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出差人员应当自行用餐。凡由接待单位统一安排用餐的，除第十九条规定情况外，应当向接待单位交纳伙食费并由其出具收取证明。</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第五章 市内交通费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第十六条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市内交通费是指工作人员在因公出</w:t>
      </w:r>
      <w:proofErr w:type="gramStart"/>
      <w:r w:rsidRPr="00B6641B">
        <w:rPr>
          <w:rFonts w:ascii="Times New Roman" w:eastAsia="仿宋_GB2312" w:hAnsi="Times New Roman" w:cs="Times New Roman"/>
          <w:kern w:val="0"/>
          <w:sz w:val="32"/>
          <w:szCs w:val="32"/>
        </w:rPr>
        <w:t>差期间</w:t>
      </w:r>
      <w:proofErr w:type="gramEnd"/>
      <w:r w:rsidRPr="00B6641B">
        <w:rPr>
          <w:rFonts w:ascii="Times New Roman" w:eastAsia="仿宋_GB2312" w:hAnsi="Times New Roman" w:cs="Times New Roman"/>
          <w:kern w:val="0"/>
          <w:sz w:val="32"/>
          <w:szCs w:val="32"/>
        </w:rPr>
        <w:t>发生的市内交通费用。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第十七条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工作人员出差市内交通费按出差自然（日历）天数计算，每人每天</w:t>
      </w:r>
      <w:r w:rsidRPr="00B6641B">
        <w:rPr>
          <w:rFonts w:ascii="Times New Roman" w:eastAsia="仿宋_GB2312" w:hAnsi="Times New Roman" w:cs="Times New Roman"/>
          <w:kern w:val="0"/>
          <w:sz w:val="32"/>
          <w:szCs w:val="32"/>
        </w:rPr>
        <w:t>80</w:t>
      </w:r>
      <w:r w:rsidRPr="00B6641B">
        <w:rPr>
          <w:rFonts w:ascii="Times New Roman" w:eastAsia="仿宋_GB2312" w:hAnsi="Times New Roman" w:cs="Times New Roman"/>
          <w:kern w:val="0"/>
          <w:sz w:val="32"/>
          <w:szCs w:val="32"/>
        </w:rPr>
        <w:t>元包干使用。</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第十八条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出差人员由接待单位或其他单位协助提供交通工具的，除第十九条规定情况外，应自行支付交通费用并收取相关凭据。</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第六章 会议、培训、外派等差旅费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第十九条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教职员工赴外地参加会议，凭会议通知或主办单位证明文件的原件以及差旅费的相关发票，凭据报销。举办单位统一安排食宿的，会议期间的相关费用（含食宿费和市内交通费，下同）由举办单位按规定统一开支，学校不予报销。往返会议地点的差旅费由学校按照本办法规定报销。</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教职员工经学校批准赴外地参加短期培训，在途期间的差旅费按照本办法规定报销；培训期间的住宿费在规定限额标准内据实报销。培训学习期间举办单位统一安排食宿交通的，</w:t>
      </w:r>
      <w:r w:rsidRPr="00B6641B">
        <w:rPr>
          <w:rFonts w:ascii="Times New Roman" w:eastAsia="仿宋_GB2312" w:hAnsi="Times New Roman" w:cs="Times New Roman"/>
          <w:kern w:val="0"/>
          <w:sz w:val="32"/>
          <w:szCs w:val="32"/>
        </w:rPr>
        <w:lastRenderedPageBreak/>
        <w:t>参照第十九条执行。若培训、会议期超</w:t>
      </w:r>
      <w:r w:rsidRPr="00B6641B">
        <w:rPr>
          <w:rFonts w:ascii="Times New Roman" w:eastAsia="仿宋_GB2312" w:hAnsi="Times New Roman" w:cs="Times New Roman"/>
          <w:kern w:val="0"/>
          <w:sz w:val="32"/>
          <w:szCs w:val="32"/>
        </w:rPr>
        <w:t>5</w:t>
      </w:r>
      <w:r w:rsidRPr="00B6641B">
        <w:rPr>
          <w:rFonts w:ascii="Times New Roman" w:eastAsia="仿宋_GB2312" w:hAnsi="Times New Roman" w:cs="Times New Roman"/>
          <w:kern w:val="0"/>
          <w:sz w:val="32"/>
          <w:szCs w:val="32"/>
        </w:rPr>
        <w:t>天，超期期间的伙食补助费、市内交通费减半发放。</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第二十一条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按照学校安排，到外地单位实（见）习、挂职锻炼、支援工作以及参加各种工作队的教职员工，在途期间（仅指首次前往和期满返回）的差旅费按照本办法规定报销；工作期间的差旅费执行驻地规定，费用由驻地单位承担。</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第二十二条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因特殊需要经学校批准临时借用到外地工作的，借调（外借）期间补助，按组织、人事部门的相关规定执行。</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第七章 其它差旅费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第二十三条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教职工探亲差旅费，经所在单位和人事处审核签字后，按有关规定凭有效票据，按照其余人员标准报销城市间交通费用（飞机票除外）。探亲差旅费不报销住宿费，</w:t>
      </w:r>
      <w:proofErr w:type="gramStart"/>
      <w:r w:rsidRPr="00B6641B">
        <w:rPr>
          <w:rFonts w:ascii="Times New Roman" w:eastAsia="仿宋_GB2312" w:hAnsi="Times New Roman" w:cs="Times New Roman"/>
          <w:kern w:val="0"/>
          <w:sz w:val="32"/>
          <w:szCs w:val="32"/>
        </w:rPr>
        <w:t>不计发</w:t>
      </w:r>
      <w:proofErr w:type="gramEnd"/>
      <w:r w:rsidRPr="00B6641B">
        <w:rPr>
          <w:rFonts w:ascii="Times New Roman" w:eastAsia="仿宋_GB2312" w:hAnsi="Times New Roman" w:cs="Times New Roman"/>
          <w:kern w:val="0"/>
          <w:sz w:val="32"/>
          <w:szCs w:val="32"/>
        </w:rPr>
        <w:t>伙食补助费和市内交通费。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第二十四条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学校调入或引进工作人员在调入途中的城市间交通费、住宿费、伙食补助费和市内交通费，由学校组织、人事部门按上述差旅费规定予以一次性报销</w:t>
      </w:r>
      <w:r w:rsidRPr="00B6641B">
        <w:rPr>
          <w:rFonts w:ascii="Times New Roman" w:eastAsia="仿宋_GB2312" w:hAnsi="Times New Roman" w:cs="Times New Roman"/>
          <w:color w:val="FF0000"/>
          <w:kern w:val="0"/>
          <w:sz w:val="32"/>
          <w:szCs w:val="32"/>
        </w:rPr>
        <w:t>。</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第八章 报销管理</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第二十五条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出差人员应严格履行出差审批制，明确出差任务、人数、地点和费用列支渠道。</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第二十六条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报销时应当提供机票、车船票、住宿发票等相关凭证，参加会议、培训、外派工作等还须提供相关通知、文件等材料，出差人员对其提供票据及材料的真实性负责。出差人员应在差旅活动结束后一个月内到财务处办理差旅费报销手续。</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lastRenderedPageBreak/>
        <w:t>第二十七条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出差人员应当严格按规定开支差旅费，未按照规定开支的差旅费，超支部分由个人自理。</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城市间交通费按照乘坐交通工具的等级凭据报销。订票费、经批准发生的签转或退票费、交通意外保险费凭据报销。乘坐飞机的，往返机场的专线客车费用和民航发展基金、燃油附加费凭据报销。</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住宿费在批准的出差天数和规定的限额标准之内凭发票据实报销。</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伙食补助费、市内交通费以城市间交通费票据和住宿费发票为凭据按规定标准计算报销。无城市间交通费票据的，凭住宿费发票计算报销，当天来回的按一天计算报销。伙食补助费、市内交通费实行定额包干使用</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不再另行报销。</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第二十八条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出差人员实际发生住宿而无住宿费发票的，不得报销住宿费以及城市间交通费、伙食补助费和市内交通费。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第二十九条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城市间交通费单程票据遗失，须出差人提供书面说明材料，经所在单位领导确认、财务处领导审核后报销，遗失双程票的，原则上不予报销。</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从严控制租用车辆出差，如</w:t>
      </w:r>
      <w:proofErr w:type="gramStart"/>
      <w:r w:rsidRPr="00B6641B">
        <w:rPr>
          <w:rFonts w:ascii="Times New Roman" w:eastAsia="仿宋_GB2312" w:hAnsi="Times New Roman" w:cs="Times New Roman"/>
          <w:kern w:val="0"/>
          <w:sz w:val="32"/>
          <w:szCs w:val="32"/>
        </w:rPr>
        <w:t>遇任务</w:t>
      </w:r>
      <w:proofErr w:type="gramEnd"/>
      <w:r w:rsidRPr="00B6641B">
        <w:rPr>
          <w:rFonts w:ascii="Times New Roman" w:eastAsia="仿宋_GB2312" w:hAnsi="Times New Roman" w:cs="Times New Roman"/>
          <w:kern w:val="0"/>
          <w:sz w:val="32"/>
          <w:szCs w:val="32"/>
        </w:rPr>
        <w:t>紧急且交通不便确需租用车辆的，须报经单位领导批准同意，报销时提供租车行程记录、过路过桥费、住宿费发票等有效凭证，不计算核发出差期间市内交通费。</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第三十一条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教职员工出差期间，经领导批准就近省亲办事的，仅报销南京至目的地间的直线往返交通费，绕道期间不予报销住宿费、伙食补助费和市内交通费。</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lastRenderedPageBreak/>
        <w:t>第九章 监督问责</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第三十二条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全校各单位应当加强对本单位教职员工出差活动和经费报销的内控管理，建立健全出差审批制度，强化经费预算约束，严格控制差旅费规模。相关领导应对差旅费报销进行审核把关，确保票据来源合</w:t>
      </w:r>
      <w:proofErr w:type="gramStart"/>
      <w:r w:rsidRPr="00B6641B">
        <w:rPr>
          <w:rFonts w:ascii="Times New Roman" w:eastAsia="仿宋_GB2312" w:hAnsi="Times New Roman" w:cs="Times New Roman"/>
          <w:kern w:val="0"/>
          <w:sz w:val="32"/>
          <w:szCs w:val="32"/>
        </w:rPr>
        <w:t>规</w:t>
      </w:r>
      <w:proofErr w:type="gramEnd"/>
      <w:r w:rsidRPr="00B6641B">
        <w:rPr>
          <w:rFonts w:ascii="Times New Roman" w:eastAsia="仿宋_GB2312" w:hAnsi="Times New Roman" w:cs="Times New Roman"/>
          <w:kern w:val="0"/>
          <w:sz w:val="32"/>
          <w:szCs w:val="32"/>
        </w:rPr>
        <w:t>，内容真实完整。对未经批准擅自出差、不按规定开支和报销差旅费的人员进行严肃处理。</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第三十三条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财务处会同有关部门对学校差旅费管理和使用情况进行监督检查。主要内容包括：</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（一）差旅费审批制度是否健全，出差活动是否按规定履行审批手续；</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（二）差旅费开支范围和开支标准是否符合规定；</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（三）差旅费报销是否符合规定；</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（四）差旅费管理和使用的其他情况。</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第三十四条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出差人员不得向接待单位提出正常公务活动以外的要求，不得在出差期间接受违反规定用公款支付的宴请、游览和非工作需要的参观，不得接受礼品、礼金和土特产品等。</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第三十五条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违反本规定，有下列行为之一的，依法依规追究相关部门和人员的责任：</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（一）无出差审批制度或出差审批控制不严的；</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（二）弄虚作假，虚报冒领差旅费的；</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（三）擅自扩大差旅费开支范围和提高开支标准的；</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（四）不按规定报销差旅费的；</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t>（五）其他违反本规定行为的。</w:t>
      </w:r>
    </w:p>
    <w:p w:rsidR="006431B5" w:rsidRPr="00B6641B" w:rsidRDefault="00AD65EB" w:rsidP="003A47E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6641B">
        <w:rPr>
          <w:rFonts w:ascii="Times New Roman" w:eastAsia="仿宋_GB2312" w:hAnsi="Times New Roman" w:cs="Times New Roman"/>
          <w:kern w:val="0"/>
          <w:sz w:val="32"/>
          <w:szCs w:val="32"/>
        </w:rPr>
        <w:lastRenderedPageBreak/>
        <w:t>有前款所</w:t>
      </w:r>
      <w:proofErr w:type="gramStart"/>
      <w:r w:rsidRPr="00B6641B">
        <w:rPr>
          <w:rFonts w:ascii="Times New Roman" w:eastAsia="仿宋_GB2312" w:hAnsi="Times New Roman" w:cs="Times New Roman"/>
          <w:kern w:val="0"/>
          <w:sz w:val="32"/>
          <w:szCs w:val="32"/>
        </w:rPr>
        <w:t>列行</w:t>
      </w:r>
      <w:proofErr w:type="gramEnd"/>
      <w:r w:rsidRPr="00B6641B">
        <w:rPr>
          <w:rFonts w:ascii="Times New Roman" w:eastAsia="仿宋_GB2312" w:hAnsi="Times New Roman" w:cs="Times New Roman"/>
          <w:kern w:val="0"/>
          <w:sz w:val="32"/>
          <w:szCs w:val="32"/>
        </w:rPr>
        <w:t>为之一的，由财务处会同有关部门责令改正，违规资金予以追回，并视情况予以通报。对直接责任人和相关负责人，按规定给予行政处分。涉嫌违法的，移交司法机关处理。</w:t>
      </w:r>
    </w:p>
    <w:p w:rsidR="006431B5" w:rsidRPr="00AD65EB" w:rsidRDefault="00AD65EB" w:rsidP="003A47E7">
      <w:pPr>
        <w:widowControl/>
        <w:shd w:val="clear" w:color="auto" w:fill="FFFFFF"/>
        <w:spacing w:beforeLines="50" w:before="156" w:afterLines="50" w:after="156" w:line="560" w:lineRule="exact"/>
        <w:ind w:left="1306" w:hangingChars="408" w:hanging="1306"/>
        <w:jc w:val="center"/>
        <w:rPr>
          <w:rFonts w:ascii="黑体" w:eastAsia="黑体" w:hAnsi="黑体" w:cs="Times New Roman"/>
          <w:bCs/>
          <w:kern w:val="0"/>
          <w:sz w:val="32"/>
          <w:szCs w:val="32"/>
        </w:rPr>
      </w:pPr>
      <w:r w:rsidRPr="00AD65EB">
        <w:rPr>
          <w:rFonts w:ascii="黑体" w:eastAsia="黑体" w:hAnsi="黑体" w:cs="Times New Roman"/>
          <w:bCs/>
          <w:kern w:val="0"/>
          <w:sz w:val="32"/>
          <w:szCs w:val="32"/>
        </w:rPr>
        <w:t>第十章 附则</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第三十六条</w:t>
      </w:r>
      <w:r w:rsidRPr="009524CA">
        <w:rPr>
          <w:rFonts w:ascii="Times New Roman" w:eastAsia="仿宋_GB2312" w:hAnsi="Times New Roman" w:cs="Times New Roman"/>
          <w:b/>
          <w:kern w:val="0"/>
          <w:sz w:val="32"/>
          <w:szCs w:val="32"/>
        </w:rPr>
        <w:t xml:space="preserve"> </w:t>
      </w:r>
      <w:r w:rsidRPr="00B6641B">
        <w:rPr>
          <w:rFonts w:ascii="Times New Roman" w:eastAsia="仿宋_GB2312" w:hAnsi="Times New Roman" w:cs="Times New Roman"/>
          <w:kern w:val="0"/>
          <w:sz w:val="32"/>
          <w:szCs w:val="32"/>
        </w:rPr>
        <w:t>学校下属各独立核算单位差旅费支出标准，参照本办法执行。</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第三十七条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本办法自发文之日起执行。其他有关学校差旅费管理规定与本办法不一致的，按照本办法执行。</w:t>
      </w:r>
    </w:p>
    <w:p w:rsidR="006431B5" w:rsidRPr="00B6641B" w:rsidRDefault="00AD65EB" w:rsidP="003A47E7">
      <w:pPr>
        <w:widowControl/>
        <w:shd w:val="clear" w:color="auto" w:fill="FFFFFF"/>
        <w:spacing w:line="560" w:lineRule="exact"/>
        <w:ind w:firstLineChars="200" w:firstLine="643"/>
        <w:jc w:val="left"/>
        <w:rPr>
          <w:rFonts w:ascii="Times New Roman" w:eastAsia="仿宋_GB2312" w:hAnsi="Times New Roman" w:cs="Times New Roman"/>
          <w:kern w:val="0"/>
          <w:sz w:val="32"/>
          <w:szCs w:val="32"/>
        </w:rPr>
      </w:pPr>
      <w:r w:rsidRPr="009524CA">
        <w:rPr>
          <w:rFonts w:ascii="Times New Roman" w:eastAsia="仿宋_GB2312" w:hAnsi="Times New Roman" w:cs="Times New Roman"/>
          <w:b/>
          <w:kern w:val="0"/>
          <w:sz w:val="32"/>
          <w:szCs w:val="32"/>
        </w:rPr>
        <w:t>第三十八条</w:t>
      </w:r>
      <w:r w:rsidRPr="00B6641B">
        <w:rPr>
          <w:rFonts w:ascii="Times New Roman" w:eastAsia="仿宋_GB2312" w:hAnsi="Times New Roman" w:cs="Times New Roman"/>
          <w:kern w:val="0"/>
          <w:sz w:val="32"/>
          <w:szCs w:val="32"/>
        </w:rPr>
        <w:t xml:space="preserve"> </w:t>
      </w:r>
      <w:r w:rsidRPr="00B6641B">
        <w:rPr>
          <w:rFonts w:ascii="Times New Roman" w:eastAsia="仿宋_GB2312" w:hAnsi="Times New Roman" w:cs="Times New Roman"/>
          <w:kern w:val="0"/>
          <w:sz w:val="32"/>
          <w:szCs w:val="32"/>
        </w:rPr>
        <w:t>本办法由财务处负责解释。</w:t>
      </w:r>
    </w:p>
    <w:p w:rsidR="006431B5" w:rsidRDefault="006431B5" w:rsidP="003A47E7">
      <w:pPr>
        <w:widowControl/>
        <w:shd w:val="clear" w:color="auto" w:fill="FFFFFF"/>
        <w:spacing w:line="560" w:lineRule="exact"/>
        <w:jc w:val="center"/>
        <w:rPr>
          <w:rFonts w:ascii="宋体" w:eastAsia="宋体" w:hAnsi="宋体" w:cs="宋体"/>
          <w:kern w:val="0"/>
          <w:szCs w:val="21"/>
        </w:rPr>
      </w:pPr>
    </w:p>
    <w:p w:rsidR="006431B5" w:rsidRPr="009524CA" w:rsidRDefault="009524CA" w:rsidP="003A47E7">
      <w:pPr>
        <w:widowControl/>
        <w:shd w:val="clear" w:color="auto" w:fill="FFFFFF"/>
        <w:spacing w:line="560" w:lineRule="exact"/>
        <w:ind w:firstLineChars="200" w:firstLine="640"/>
        <w:rPr>
          <w:rFonts w:ascii="仿宋_GB2312" w:eastAsia="仿宋_GB2312" w:hAnsi="宋体" w:cs="宋体" w:hint="eastAsia"/>
          <w:kern w:val="0"/>
          <w:sz w:val="32"/>
          <w:szCs w:val="32"/>
        </w:rPr>
      </w:pPr>
      <w:r w:rsidRPr="009524CA">
        <w:rPr>
          <w:rFonts w:ascii="仿宋_GB2312" w:eastAsia="仿宋_GB2312" w:hAnsi="宋体" w:cs="宋体" w:hint="eastAsia"/>
          <w:kern w:val="0"/>
          <w:sz w:val="32"/>
          <w:szCs w:val="32"/>
        </w:rPr>
        <w:t>附件：</w:t>
      </w:r>
      <w:r w:rsidRPr="009524CA">
        <w:rPr>
          <w:rFonts w:ascii="仿宋_GB2312" w:eastAsia="仿宋_GB2312" w:hint="eastAsia"/>
          <w:sz w:val="32"/>
          <w:szCs w:val="32"/>
        </w:rPr>
        <w:t>国内差旅住宿费标准调整表</w:t>
      </w:r>
    </w:p>
    <w:p w:rsidR="006431B5" w:rsidRPr="009524CA" w:rsidRDefault="006431B5" w:rsidP="003A47E7">
      <w:pPr>
        <w:spacing w:line="560" w:lineRule="exact"/>
        <w:rPr>
          <w:rFonts w:ascii="仿宋_GB2312" w:eastAsia="仿宋_GB2312" w:hint="eastAsia"/>
          <w:sz w:val="32"/>
          <w:szCs w:val="32"/>
        </w:rPr>
      </w:pPr>
    </w:p>
    <w:p w:rsidR="006431B5" w:rsidRPr="009524CA" w:rsidRDefault="006431B5" w:rsidP="003A47E7">
      <w:pPr>
        <w:spacing w:line="560" w:lineRule="exact"/>
        <w:rPr>
          <w:rFonts w:ascii="仿宋_GB2312" w:eastAsia="仿宋_GB2312" w:hint="eastAsia"/>
          <w:sz w:val="32"/>
          <w:szCs w:val="32"/>
        </w:rPr>
      </w:pPr>
    </w:p>
    <w:p w:rsidR="006431B5" w:rsidRDefault="006431B5" w:rsidP="003A47E7">
      <w:pPr>
        <w:spacing w:line="560" w:lineRule="exact"/>
        <w:rPr>
          <w:rFonts w:ascii="仿宋_GB2312" w:eastAsia="仿宋_GB2312" w:hint="eastAsia"/>
          <w:sz w:val="32"/>
          <w:szCs w:val="32"/>
        </w:rPr>
      </w:pPr>
    </w:p>
    <w:p w:rsidR="003A47E7" w:rsidRDefault="003A47E7" w:rsidP="003A47E7">
      <w:pPr>
        <w:spacing w:line="560" w:lineRule="exact"/>
        <w:rPr>
          <w:rFonts w:ascii="仿宋_GB2312" w:eastAsia="仿宋_GB2312" w:hint="eastAsia"/>
          <w:sz w:val="32"/>
          <w:szCs w:val="32"/>
        </w:rPr>
      </w:pPr>
    </w:p>
    <w:p w:rsidR="00232C55" w:rsidRPr="009524CA" w:rsidRDefault="003A47E7" w:rsidP="003A47E7">
      <w:pPr>
        <w:spacing w:line="560" w:lineRule="exact"/>
        <w:ind w:firstLineChars="1550" w:firstLine="4960"/>
        <w:rPr>
          <w:rFonts w:ascii="仿宋_GB2312" w:eastAsia="仿宋_GB2312" w:hint="eastAsia"/>
          <w:sz w:val="32"/>
          <w:szCs w:val="32"/>
        </w:rPr>
      </w:pPr>
      <w:r>
        <w:rPr>
          <w:rFonts w:ascii="仿宋_GB2312" w:eastAsia="仿宋_GB2312" w:hint="eastAsia"/>
          <w:sz w:val="32"/>
          <w:szCs w:val="32"/>
        </w:rPr>
        <w:t>南京特殊教育师范学院</w:t>
      </w:r>
    </w:p>
    <w:p w:rsidR="006431B5" w:rsidRPr="009524CA" w:rsidRDefault="009524CA" w:rsidP="003A47E7">
      <w:pPr>
        <w:spacing w:line="560" w:lineRule="exact"/>
        <w:ind w:firstLineChars="1500" w:firstLine="4800"/>
        <w:rPr>
          <w:rFonts w:ascii="仿宋_GB2312" w:eastAsia="仿宋_GB2312" w:hint="eastAsia"/>
          <w:sz w:val="32"/>
          <w:szCs w:val="32"/>
        </w:rPr>
      </w:pPr>
      <w:r w:rsidRPr="009524CA">
        <w:rPr>
          <w:rFonts w:ascii="仿宋_GB2312" w:eastAsia="仿宋_GB2312" w:hint="eastAsia"/>
          <w:sz w:val="32"/>
          <w:szCs w:val="32"/>
        </w:rPr>
        <w:t>二○一六年十一月十七日</w:t>
      </w:r>
    </w:p>
    <w:p w:rsidR="006431B5" w:rsidRDefault="006431B5" w:rsidP="003A47E7">
      <w:pPr>
        <w:spacing w:line="560" w:lineRule="exact"/>
      </w:pPr>
    </w:p>
    <w:p w:rsidR="006431B5" w:rsidRDefault="006431B5" w:rsidP="003A47E7">
      <w:pPr>
        <w:spacing w:line="560" w:lineRule="exact"/>
      </w:pPr>
    </w:p>
    <w:p w:rsidR="006431B5" w:rsidRDefault="006431B5"/>
    <w:p w:rsidR="006431B5" w:rsidRDefault="006431B5"/>
    <w:p w:rsidR="006431B5" w:rsidRDefault="006431B5"/>
    <w:p w:rsidR="006431B5" w:rsidRDefault="006431B5"/>
    <w:p w:rsidR="00232C55" w:rsidRDefault="00232C55">
      <w:pPr>
        <w:rPr>
          <w:rFonts w:hint="eastAsia"/>
        </w:rPr>
      </w:pPr>
    </w:p>
    <w:p w:rsidR="00232C55" w:rsidRDefault="00232C55">
      <w:pPr>
        <w:rPr>
          <w:rFonts w:hint="eastAsia"/>
        </w:rPr>
      </w:pPr>
    </w:p>
    <w:p w:rsidR="00232C55" w:rsidRDefault="00232C55">
      <w:pPr>
        <w:rPr>
          <w:rFonts w:hint="eastAsia"/>
        </w:rPr>
      </w:pPr>
    </w:p>
    <w:p w:rsidR="00232C55" w:rsidRDefault="00232C55">
      <w:pPr>
        <w:rPr>
          <w:rFonts w:hint="eastAsia"/>
        </w:rPr>
      </w:pPr>
    </w:p>
    <w:p w:rsidR="00232C55" w:rsidRDefault="00232C55">
      <w:pPr>
        <w:rPr>
          <w:rFonts w:hint="eastAsia"/>
        </w:rPr>
      </w:pPr>
    </w:p>
    <w:p w:rsidR="006431B5" w:rsidRPr="00232C55" w:rsidRDefault="00232C55" w:rsidP="00232C55">
      <w:pPr>
        <w:rPr>
          <w:rFonts w:ascii="华文中宋" w:eastAsia="华文中宋" w:hAnsi="华文中宋"/>
          <w:sz w:val="36"/>
          <w:szCs w:val="36"/>
        </w:rPr>
      </w:pPr>
      <w:bookmarkStart w:id="0" w:name="_GoBack"/>
      <w:bookmarkEnd w:id="0"/>
      <w:r w:rsidRPr="00232C55">
        <w:rPr>
          <w:rFonts w:ascii="华文中宋" w:eastAsia="华文中宋" w:hAnsi="华文中宋" w:hint="eastAsia"/>
          <w:sz w:val="36"/>
          <w:szCs w:val="36"/>
        </w:rPr>
        <w:lastRenderedPageBreak/>
        <w:t>附件</w:t>
      </w:r>
    </w:p>
    <w:p w:rsidR="006431B5" w:rsidRDefault="00AD65EB" w:rsidP="00232C55">
      <w:pPr>
        <w:rPr>
          <w:rFonts w:eastAsia="仿宋_GB2312"/>
          <w:sz w:val="32"/>
          <w:szCs w:val="32"/>
        </w:rPr>
      </w:pPr>
      <w:r w:rsidRPr="00232C55">
        <w:rPr>
          <w:rFonts w:ascii="华文中宋" w:eastAsia="华文中宋" w:hAnsi="华文中宋" w:hint="eastAsia"/>
          <w:sz w:val="36"/>
          <w:szCs w:val="36"/>
        </w:rPr>
        <w:t xml:space="preserve">　　　　   　</w:t>
      </w:r>
      <w:r w:rsidRPr="00232C55">
        <w:rPr>
          <w:rFonts w:ascii="华文中宋" w:eastAsia="华文中宋" w:hAnsi="华文中宋"/>
          <w:sz w:val="36"/>
          <w:szCs w:val="36"/>
        </w:rPr>
        <w:t>国内差旅住宿费标准调整表</w:t>
      </w:r>
      <w:r>
        <w:rPr>
          <w:rFonts w:eastAsia="仿宋_GB2312" w:hint="eastAsia"/>
          <w:sz w:val="32"/>
          <w:szCs w:val="32"/>
        </w:rPr>
        <w:t xml:space="preserve">　　</w:t>
      </w:r>
      <w:r>
        <w:rPr>
          <w:rFonts w:ascii="ˎ̥" w:hAnsi="ˎ̥" w:cs="宋体" w:hint="eastAsia"/>
          <w:color w:val="000000"/>
          <w:szCs w:val="21"/>
        </w:rPr>
        <w:t>单位：元</w:t>
      </w:r>
      <w:r>
        <w:rPr>
          <w:rFonts w:ascii="ˎ̥" w:hAnsi="ˎ̥" w:cs="宋体" w:hint="eastAsia"/>
          <w:color w:val="000000"/>
          <w:szCs w:val="21"/>
        </w:rPr>
        <w:t>/</w:t>
      </w:r>
      <w:r>
        <w:rPr>
          <w:rFonts w:ascii="ˎ̥" w:hAnsi="ˎ̥" w:cs="宋体" w:hint="eastAsia"/>
          <w:color w:val="000000"/>
          <w:szCs w:val="21"/>
        </w:rPr>
        <w:t>人</w:t>
      </w:r>
      <w:r>
        <w:rPr>
          <w:rFonts w:ascii="ˎ̥" w:hAnsi="ˎ̥" w:cs="宋体" w:hint="eastAsia"/>
          <w:color w:val="000000"/>
          <w:szCs w:val="21"/>
        </w:rPr>
        <w:t>/</w:t>
      </w:r>
      <w:r>
        <w:rPr>
          <w:rFonts w:ascii="ˎ̥" w:hAnsi="ˎ̥" w:cs="宋体" w:hint="eastAsia"/>
          <w:color w:val="000000"/>
          <w:szCs w:val="21"/>
        </w:rPr>
        <w:t>天</w:t>
      </w:r>
    </w:p>
    <w:tbl>
      <w:tblPr>
        <w:tblpPr w:leftFromText="180" w:rightFromText="180" w:vertAnchor="text" w:horzAnchor="page" w:tblpX="1273" w:tblpY="172"/>
        <w:tblOverlap w:val="never"/>
        <w:tblW w:w="9301"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90"/>
        <w:gridCol w:w="346"/>
        <w:gridCol w:w="1174"/>
        <w:gridCol w:w="1481"/>
        <w:gridCol w:w="795"/>
        <w:gridCol w:w="990"/>
        <w:gridCol w:w="555"/>
        <w:gridCol w:w="720"/>
        <w:gridCol w:w="741"/>
        <w:gridCol w:w="974"/>
        <w:gridCol w:w="497"/>
        <w:gridCol w:w="638"/>
      </w:tblGrid>
      <w:tr w:rsidR="006431B5">
        <w:trPr>
          <w:trHeight w:val="292"/>
        </w:trPr>
        <w:tc>
          <w:tcPr>
            <w:tcW w:w="390" w:type="dxa"/>
            <w:vMerge w:val="restart"/>
            <w:tcBorders>
              <w:top w:val="outset" w:sz="6" w:space="0" w:color="000000"/>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序号</w:t>
            </w:r>
          </w:p>
        </w:tc>
        <w:tc>
          <w:tcPr>
            <w:tcW w:w="3001" w:type="dxa"/>
            <w:gridSpan w:val="3"/>
            <w:vMerge w:val="restart"/>
            <w:tcBorders>
              <w:top w:val="outset" w:sz="6" w:space="0" w:color="000000"/>
              <w:left w:val="outset" w:sz="6" w:space="0" w:color="000000"/>
              <w:bottom w:val="single" w:sz="4" w:space="0" w:color="000000"/>
              <w:right w:val="single" w:sz="4" w:space="0" w:color="000000"/>
            </w:tcBorders>
            <w:vAlign w:val="center"/>
          </w:tcPr>
          <w:p w:rsidR="006431B5" w:rsidRDefault="00AD65EB" w:rsidP="00232C55">
            <w:pPr>
              <w:spacing w:line="240" w:lineRule="exact"/>
              <w:jc w:val="center"/>
              <w:rPr>
                <w:rFonts w:ascii="ˎ̥" w:hAnsi="ˎ̥" w:cs="宋体"/>
                <w:color w:val="000000"/>
                <w:sz w:val="18"/>
                <w:szCs w:val="18"/>
              </w:rPr>
            </w:pPr>
            <w:r>
              <w:rPr>
                <w:rFonts w:ascii="ˎ̥" w:hAnsi="ˎ̥" w:cs="宋体" w:hint="eastAsia"/>
                <w:color w:val="000000"/>
                <w:sz w:val="18"/>
                <w:szCs w:val="18"/>
              </w:rPr>
              <w:t>地区（城市）</w:t>
            </w:r>
          </w:p>
        </w:tc>
        <w:tc>
          <w:tcPr>
            <w:tcW w:w="2340" w:type="dxa"/>
            <w:gridSpan w:val="3"/>
            <w:vMerge w:val="restart"/>
            <w:tcBorders>
              <w:top w:val="outset" w:sz="6" w:space="0" w:color="000000"/>
              <w:left w:val="outset" w:sz="6" w:space="0" w:color="000000"/>
              <w:bottom w:val="outset" w:sz="6" w:space="0" w:color="000000"/>
              <w:right w:val="outset" w:sz="6" w:space="0" w:color="000000"/>
            </w:tcBorders>
            <w:vAlign w:val="center"/>
          </w:tcPr>
          <w:p w:rsidR="006431B5" w:rsidRDefault="00AD65EB" w:rsidP="00232C55">
            <w:pPr>
              <w:spacing w:line="240" w:lineRule="exact"/>
              <w:jc w:val="center"/>
              <w:rPr>
                <w:rFonts w:ascii="ˎ̥" w:hAnsi="ˎ̥" w:cs="宋体"/>
                <w:color w:val="000000"/>
                <w:sz w:val="18"/>
                <w:szCs w:val="18"/>
              </w:rPr>
            </w:pPr>
            <w:r>
              <w:rPr>
                <w:rFonts w:ascii="ˎ̥" w:hAnsi="ˎ̥" w:cs="宋体" w:hint="eastAsia"/>
                <w:color w:val="000000"/>
                <w:sz w:val="18"/>
                <w:szCs w:val="18"/>
              </w:rPr>
              <w:t>住宿费限额标准</w:t>
            </w:r>
          </w:p>
        </w:tc>
        <w:tc>
          <w:tcPr>
            <w:tcW w:w="3570" w:type="dxa"/>
            <w:gridSpan w:val="5"/>
            <w:tcBorders>
              <w:top w:val="outset" w:sz="6" w:space="0" w:color="000000"/>
              <w:left w:val="single" w:sz="0" w:space="0" w:color="auto"/>
              <w:bottom w:val="outset" w:sz="6" w:space="0" w:color="000000"/>
              <w:right w:val="outset" w:sz="6" w:space="0" w:color="000000"/>
            </w:tcBorders>
            <w:vAlign w:val="center"/>
          </w:tcPr>
          <w:p w:rsidR="006431B5" w:rsidRDefault="00AD65EB" w:rsidP="00232C55">
            <w:pPr>
              <w:spacing w:line="240" w:lineRule="exact"/>
              <w:jc w:val="center"/>
              <w:rPr>
                <w:rFonts w:ascii="ˎ̥" w:hAnsi="ˎ̥" w:cs="宋体"/>
                <w:color w:val="000000"/>
                <w:sz w:val="18"/>
                <w:szCs w:val="18"/>
              </w:rPr>
            </w:pPr>
            <w:r>
              <w:rPr>
                <w:rFonts w:ascii="ˎ̥" w:hAnsi="ˎ̥" w:cs="宋体" w:hint="eastAsia"/>
                <w:color w:val="000000"/>
                <w:sz w:val="18"/>
                <w:szCs w:val="18"/>
              </w:rPr>
              <w:t>淡旺季浮动标准建议</w:t>
            </w:r>
          </w:p>
        </w:tc>
      </w:tr>
      <w:tr w:rsidR="006431B5">
        <w:trPr>
          <w:trHeight w:val="120"/>
        </w:trPr>
        <w:tc>
          <w:tcPr>
            <w:tcW w:w="390" w:type="dxa"/>
            <w:vMerge/>
            <w:tcBorders>
              <w:top w:val="outset" w:sz="6" w:space="0" w:color="000000"/>
              <w:left w:val="outset" w:sz="6" w:space="0" w:color="000000"/>
              <w:bottom w:val="outset" w:sz="6"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c>
          <w:tcPr>
            <w:tcW w:w="3001" w:type="dxa"/>
            <w:gridSpan w:val="3"/>
            <w:vMerge/>
            <w:tcBorders>
              <w:top w:val="outset" w:sz="6" w:space="0" w:color="000000"/>
              <w:left w:val="outset" w:sz="6" w:space="0" w:color="000000"/>
              <w:bottom w:val="single" w:sz="4" w:space="0" w:color="000000"/>
              <w:right w:val="single" w:sz="4" w:space="0" w:color="000000"/>
            </w:tcBorders>
            <w:vAlign w:val="center"/>
          </w:tcPr>
          <w:p w:rsidR="006431B5" w:rsidRDefault="006431B5" w:rsidP="00232C55">
            <w:pPr>
              <w:spacing w:line="240" w:lineRule="exact"/>
              <w:rPr>
                <w:rFonts w:ascii="ˎ̥" w:hAnsi="ˎ̥" w:cs="宋体"/>
                <w:color w:val="000000"/>
                <w:sz w:val="18"/>
                <w:szCs w:val="18"/>
              </w:rPr>
            </w:pPr>
          </w:p>
        </w:tc>
        <w:tc>
          <w:tcPr>
            <w:tcW w:w="2340" w:type="dxa"/>
            <w:gridSpan w:val="3"/>
            <w:vMerge/>
            <w:tcBorders>
              <w:top w:val="outset" w:sz="6" w:space="0" w:color="000000"/>
              <w:left w:val="outset" w:sz="6" w:space="0" w:color="000000"/>
              <w:bottom w:val="outset" w:sz="6"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c>
          <w:tcPr>
            <w:tcW w:w="720" w:type="dxa"/>
            <w:vMerge w:val="restart"/>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旺季</w:t>
            </w:r>
          </w:p>
        </w:tc>
        <w:tc>
          <w:tcPr>
            <w:tcW w:w="2212" w:type="dxa"/>
            <w:gridSpan w:val="3"/>
            <w:tcBorders>
              <w:top w:val="outset" w:sz="6" w:space="0" w:color="000000"/>
              <w:left w:val="single" w:sz="0" w:space="0" w:color="auto"/>
              <w:bottom w:val="outset" w:sz="6" w:space="0" w:color="000000"/>
              <w:right w:val="outset" w:sz="6" w:space="0" w:color="000000"/>
            </w:tcBorders>
            <w:vAlign w:val="center"/>
          </w:tcPr>
          <w:p w:rsidR="006431B5" w:rsidRDefault="00AD65EB" w:rsidP="00232C55">
            <w:pPr>
              <w:spacing w:line="240" w:lineRule="exact"/>
              <w:jc w:val="center"/>
              <w:rPr>
                <w:rFonts w:ascii="ˎ̥" w:hAnsi="ˎ̥" w:cs="宋体"/>
                <w:color w:val="000000"/>
                <w:sz w:val="18"/>
                <w:szCs w:val="18"/>
              </w:rPr>
            </w:pPr>
            <w:r>
              <w:rPr>
                <w:rFonts w:ascii="ˎ̥" w:hAnsi="ˎ̥" w:cs="宋体" w:hint="eastAsia"/>
                <w:color w:val="000000"/>
                <w:sz w:val="18"/>
                <w:szCs w:val="18"/>
              </w:rPr>
              <w:t>旺季上浮价</w:t>
            </w:r>
          </w:p>
        </w:tc>
        <w:tc>
          <w:tcPr>
            <w:tcW w:w="638" w:type="dxa"/>
            <w:vMerge w:val="restart"/>
            <w:tcBorders>
              <w:top w:val="single" w:sz="0" w:space="0" w:color="auto"/>
              <w:left w:val="outset" w:sz="6" w:space="0" w:color="000000"/>
              <w:bottom w:val="single" w:sz="4"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上浮比例</w:t>
            </w:r>
          </w:p>
        </w:tc>
      </w:tr>
      <w:tr w:rsidR="006431B5">
        <w:trPr>
          <w:trHeight w:val="420"/>
        </w:trPr>
        <w:tc>
          <w:tcPr>
            <w:tcW w:w="390" w:type="dxa"/>
            <w:vMerge/>
            <w:tcBorders>
              <w:top w:val="outset" w:sz="6" w:space="0" w:color="000000"/>
              <w:left w:val="outset" w:sz="6" w:space="0" w:color="000000"/>
              <w:bottom w:val="outset" w:sz="6"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c>
          <w:tcPr>
            <w:tcW w:w="3001" w:type="dxa"/>
            <w:gridSpan w:val="3"/>
            <w:vMerge/>
            <w:tcBorders>
              <w:top w:val="outset" w:sz="6" w:space="0" w:color="000000"/>
              <w:left w:val="outset" w:sz="6" w:space="0" w:color="000000"/>
              <w:bottom w:val="single" w:sz="4" w:space="0" w:color="000000"/>
              <w:right w:val="single" w:sz="4" w:space="0" w:color="000000"/>
            </w:tcBorders>
            <w:vAlign w:val="center"/>
          </w:tcPr>
          <w:p w:rsidR="006431B5" w:rsidRDefault="006431B5" w:rsidP="00232C55">
            <w:pPr>
              <w:spacing w:line="240" w:lineRule="exact"/>
              <w:rPr>
                <w:rFonts w:ascii="ˎ̥" w:hAnsi="ˎ̥" w:cs="宋体"/>
                <w:color w:val="000000"/>
                <w:sz w:val="18"/>
                <w:szCs w:val="18"/>
              </w:rPr>
            </w:pP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省级及相当职级</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正副厅长及相当职级</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其他</w:t>
            </w:r>
          </w:p>
        </w:tc>
        <w:tc>
          <w:tcPr>
            <w:tcW w:w="720" w:type="dxa"/>
            <w:vMerge/>
            <w:tcBorders>
              <w:top w:val="single" w:sz="0" w:space="0" w:color="auto"/>
              <w:left w:val="outset" w:sz="6" w:space="0" w:color="000000"/>
              <w:bottom w:val="outset" w:sz="6"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省级及相当职级</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正副厅长及相当职级</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其他</w:t>
            </w:r>
          </w:p>
        </w:tc>
        <w:tc>
          <w:tcPr>
            <w:tcW w:w="638" w:type="dxa"/>
            <w:vMerge/>
            <w:tcBorders>
              <w:top w:val="single" w:sz="0" w:space="0" w:color="auto"/>
              <w:left w:val="outset" w:sz="6" w:space="0" w:color="000000"/>
              <w:bottom w:val="single" w:sz="4"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北京市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1100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650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天津市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河北省（石家庄）</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山西省（太原）</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内蒙古（呼和浩特）</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460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6</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辽宁省（沈阳）</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7</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大连市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490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7-9</w:t>
            </w:r>
            <w:r>
              <w:rPr>
                <w:rFonts w:ascii="ˎ̥" w:hAnsi="ˎ̥" w:cs="宋体" w:hint="eastAsia"/>
                <w:color w:val="000000"/>
                <w:sz w:val="18"/>
                <w:szCs w:val="18"/>
              </w:rPr>
              <w:t>月</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960</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590</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420</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20%</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吉林省（长春）</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黑龙江省（哈尔滨）</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7-9</w:t>
            </w:r>
            <w:r>
              <w:rPr>
                <w:rFonts w:ascii="ˎ̥" w:hAnsi="ˎ̥" w:cs="宋体" w:hint="eastAsia"/>
                <w:color w:val="000000"/>
                <w:sz w:val="18"/>
                <w:szCs w:val="18"/>
              </w:rPr>
              <w:t>月</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960</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540</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420</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20%</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10</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上海市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1100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600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430"/>
        </w:trPr>
        <w:tc>
          <w:tcPr>
            <w:tcW w:w="390" w:type="dxa"/>
            <w:vMerge w:val="restart"/>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11</w:t>
            </w:r>
          </w:p>
        </w:tc>
        <w:tc>
          <w:tcPr>
            <w:tcW w:w="346" w:type="dxa"/>
            <w:vMerge w:val="restart"/>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江苏省</w:t>
            </w:r>
          </w:p>
        </w:tc>
        <w:tc>
          <w:tcPr>
            <w:tcW w:w="2655" w:type="dxa"/>
            <w:gridSpan w:val="2"/>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南京市</w:t>
            </w:r>
            <w:r>
              <w:rPr>
                <w:rFonts w:ascii="ˎ̥" w:hAnsi="ˎ̥" w:cs="宋体"/>
                <w:color w:val="000000"/>
                <w:sz w:val="18"/>
                <w:szCs w:val="18"/>
              </w:rPr>
              <w:t xml:space="preserve"> </w:t>
            </w:r>
            <w:r>
              <w:rPr>
                <w:rFonts w:ascii="ˎ̥" w:hAnsi="ˎ̥" w:cs="宋体" w:hint="eastAsia"/>
                <w:color w:val="000000"/>
                <w:sz w:val="18"/>
                <w:szCs w:val="18"/>
              </w:rPr>
              <w:t>苏州市</w:t>
            </w:r>
            <w:r>
              <w:rPr>
                <w:rFonts w:ascii="ˎ̥" w:hAnsi="ˎ̥" w:cs="宋体"/>
                <w:color w:val="000000"/>
                <w:sz w:val="18"/>
                <w:szCs w:val="18"/>
              </w:rPr>
              <w:t xml:space="preserve"> </w:t>
            </w:r>
            <w:r>
              <w:rPr>
                <w:rFonts w:ascii="ˎ̥" w:hAnsi="ˎ̥" w:cs="宋体" w:hint="eastAsia"/>
                <w:color w:val="000000"/>
                <w:sz w:val="18"/>
                <w:szCs w:val="18"/>
              </w:rPr>
              <w:t>无锡市</w:t>
            </w:r>
            <w:r>
              <w:rPr>
                <w:rFonts w:ascii="ˎ̥" w:hAnsi="ˎ̥" w:cs="宋体"/>
                <w:color w:val="000000"/>
                <w:sz w:val="18"/>
                <w:szCs w:val="18"/>
              </w:rPr>
              <w:t xml:space="preserve"> </w:t>
            </w:r>
            <w:r>
              <w:rPr>
                <w:rFonts w:ascii="ˎ̥" w:hAnsi="ˎ̥" w:cs="宋体" w:hint="eastAsia"/>
                <w:color w:val="000000"/>
                <w:sz w:val="18"/>
                <w:szCs w:val="18"/>
              </w:rPr>
              <w:t>常州市</w:t>
            </w:r>
            <w:r>
              <w:rPr>
                <w:rFonts w:ascii="ˎ̥" w:hAnsi="ˎ̥" w:cs="宋体"/>
                <w:color w:val="000000"/>
                <w:sz w:val="18"/>
                <w:szCs w:val="18"/>
              </w:rPr>
              <w:t xml:space="preserve"> </w:t>
            </w:r>
            <w:r>
              <w:rPr>
                <w:rFonts w:ascii="ˎ̥" w:hAnsi="ˎ̥" w:cs="宋体" w:hint="eastAsia"/>
                <w:color w:val="000000"/>
                <w:sz w:val="18"/>
                <w:szCs w:val="18"/>
              </w:rPr>
              <w:t>镇江市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490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625"/>
        </w:trPr>
        <w:tc>
          <w:tcPr>
            <w:tcW w:w="390" w:type="dxa"/>
            <w:vMerge/>
            <w:tcBorders>
              <w:top w:val="single" w:sz="0" w:space="0" w:color="auto"/>
              <w:left w:val="outset" w:sz="6" w:space="0" w:color="000000"/>
              <w:bottom w:val="outset" w:sz="6"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c>
          <w:tcPr>
            <w:tcW w:w="346" w:type="dxa"/>
            <w:vMerge/>
            <w:tcBorders>
              <w:top w:val="single" w:sz="0" w:space="0" w:color="auto"/>
              <w:left w:val="outset" w:sz="6" w:space="0" w:color="000000"/>
              <w:bottom w:val="outset" w:sz="6" w:space="0" w:color="000000"/>
              <w:right w:val="outset" w:sz="6" w:space="0" w:color="000000"/>
            </w:tcBorders>
            <w:vAlign w:val="center"/>
          </w:tcPr>
          <w:p w:rsidR="006431B5" w:rsidRDefault="006431B5" w:rsidP="00232C55">
            <w:pPr>
              <w:spacing w:line="240" w:lineRule="exact"/>
              <w:rPr>
                <w:rFonts w:ascii="ˎ̥" w:hAnsi="ˎ̥" w:cs="宋体"/>
                <w:color w:val="000000"/>
                <w:sz w:val="18"/>
                <w:szCs w:val="18"/>
              </w:rPr>
            </w:pPr>
          </w:p>
        </w:tc>
        <w:tc>
          <w:tcPr>
            <w:tcW w:w="2655" w:type="dxa"/>
            <w:gridSpan w:val="2"/>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徐州市</w:t>
            </w:r>
            <w:r>
              <w:rPr>
                <w:rFonts w:ascii="ˎ̥" w:hAnsi="ˎ̥" w:cs="宋体"/>
                <w:color w:val="000000"/>
                <w:sz w:val="18"/>
                <w:szCs w:val="18"/>
              </w:rPr>
              <w:t xml:space="preserve"> </w:t>
            </w:r>
            <w:r>
              <w:rPr>
                <w:rFonts w:ascii="ˎ̥" w:hAnsi="ˎ̥" w:cs="宋体" w:hint="eastAsia"/>
                <w:color w:val="000000"/>
                <w:sz w:val="18"/>
                <w:szCs w:val="18"/>
              </w:rPr>
              <w:t>淮安市</w:t>
            </w:r>
            <w:r>
              <w:rPr>
                <w:rFonts w:ascii="ˎ̥" w:hAnsi="ˎ̥" w:cs="宋体"/>
                <w:color w:val="000000"/>
                <w:sz w:val="18"/>
                <w:szCs w:val="18"/>
              </w:rPr>
              <w:t xml:space="preserve"> </w:t>
            </w:r>
            <w:r>
              <w:rPr>
                <w:rFonts w:ascii="ˎ̥" w:hAnsi="ˎ̥" w:cs="宋体" w:hint="eastAsia"/>
                <w:color w:val="000000"/>
                <w:sz w:val="18"/>
                <w:szCs w:val="18"/>
              </w:rPr>
              <w:t>盐城市</w:t>
            </w:r>
            <w:r>
              <w:rPr>
                <w:rFonts w:ascii="ˎ̥" w:hAnsi="ˎ̥" w:cs="宋体"/>
                <w:color w:val="000000"/>
                <w:sz w:val="18"/>
                <w:szCs w:val="18"/>
              </w:rPr>
              <w:t xml:space="preserve"> </w:t>
            </w:r>
            <w:r>
              <w:rPr>
                <w:rFonts w:ascii="ˎ̥" w:hAnsi="ˎ̥" w:cs="宋体" w:hint="eastAsia"/>
                <w:color w:val="000000"/>
                <w:sz w:val="18"/>
                <w:szCs w:val="18"/>
              </w:rPr>
              <w:t>连云港市</w:t>
            </w:r>
            <w:r>
              <w:rPr>
                <w:rFonts w:ascii="ˎ̥" w:hAnsi="ˎ̥" w:cs="宋体"/>
                <w:color w:val="000000"/>
                <w:sz w:val="18"/>
                <w:szCs w:val="18"/>
              </w:rPr>
              <w:t xml:space="preserve"> </w:t>
            </w:r>
            <w:r>
              <w:rPr>
                <w:rFonts w:ascii="ˎ̥" w:hAnsi="ˎ̥" w:cs="宋体" w:hint="eastAsia"/>
                <w:color w:val="000000"/>
                <w:sz w:val="18"/>
                <w:szCs w:val="18"/>
              </w:rPr>
              <w:t>宿迁市</w:t>
            </w:r>
            <w:r>
              <w:rPr>
                <w:rFonts w:ascii="ˎ̥" w:hAnsi="ˎ̥" w:cs="宋体"/>
                <w:color w:val="000000"/>
                <w:sz w:val="18"/>
                <w:szCs w:val="18"/>
              </w:rPr>
              <w:t xml:space="preserve"> </w:t>
            </w:r>
            <w:r>
              <w:rPr>
                <w:rFonts w:ascii="ˎ̥" w:hAnsi="ˎ̥" w:cs="宋体" w:hint="eastAsia"/>
                <w:color w:val="000000"/>
                <w:sz w:val="18"/>
                <w:szCs w:val="18"/>
              </w:rPr>
              <w:t>扬州市</w:t>
            </w:r>
            <w:r>
              <w:rPr>
                <w:rFonts w:ascii="ˎ̥" w:hAnsi="ˎ̥" w:cs="宋体"/>
                <w:color w:val="000000"/>
                <w:sz w:val="18"/>
                <w:szCs w:val="18"/>
              </w:rPr>
              <w:t xml:space="preserve"> </w:t>
            </w:r>
            <w:r>
              <w:rPr>
                <w:rFonts w:ascii="ˎ̥" w:hAnsi="ˎ̥" w:cs="宋体" w:hint="eastAsia"/>
                <w:color w:val="000000"/>
                <w:sz w:val="18"/>
                <w:szCs w:val="18"/>
              </w:rPr>
              <w:t>泰州市</w:t>
            </w:r>
            <w:r>
              <w:rPr>
                <w:rFonts w:ascii="ˎ̥" w:hAnsi="ˎ̥" w:cs="宋体"/>
                <w:color w:val="000000"/>
                <w:sz w:val="18"/>
                <w:szCs w:val="18"/>
              </w:rPr>
              <w:t xml:space="preserve"> </w:t>
            </w:r>
            <w:r>
              <w:rPr>
                <w:rFonts w:ascii="ˎ̥" w:hAnsi="ˎ̥" w:cs="宋体" w:hint="eastAsia"/>
                <w:color w:val="000000"/>
                <w:sz w:val="18"/>
                <w:szCs w:val="18"/>
              </w:rPr>
              <w:t>南通市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490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360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outset" w:sz="6" w:space="0" w:color="000000"/>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12</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浙江省（杭州）</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400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13</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宁波市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14</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安徽省（合肥）</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460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15</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福建省（福州）</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16</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厦门市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400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17</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江西省（南昌）</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470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18</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山东省（济南）</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19</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青岛市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490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7-9</w:t>
            </w:r>
            <w:r>
              <w:rPr>
                <w:rFonts w:ascii="ˎ̥" w:hAnsi="ˎ̥" w:cs="宋体" w:hint="eastAsia"/>
                <w:color w:val="000000"/>
                <w:sz w:val="18"/>
                <w:szCs w:val="18"/>
              </w:rPr>
              <w:t>月</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960</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590</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20%</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20</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河南省（郑州）</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21</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湖北省（武汉）</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22</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湖南省（长沙）</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23</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广东省（广州）</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24</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深圳市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550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25</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广西（南宁）</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470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26</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海南省（海口）</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11-2</w:t>
            </w:r>
            <w:r>
              <w:rPr>
                <w:rFonts w:ascii="ˎ̥" w:hAnsi="ˎ̥" w:cs="宋体" w:hint="eastAsia"/>
                <w:color w:val="000000"/>
                <w:sz w:val="18"/>
                <w:szCs w:val="18"/>
              </w:rPr>
              <w:t>月</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1040</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650</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450</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30%</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27</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重庆市</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370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28</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四川省（成都）</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470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370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29</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贵州省（贵阳）</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470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370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30</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云南省（昆明）</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900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380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31</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西藏（拉萨）</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6-9</w:t>
            </w:r>
            <w:r>
              <w:rPr>
                <w:rFonts w:ascii="ˎ̥" w:hAnsi="ˎ̥" w:cs="宋体" w:hint="eastAsia"/>
                <w:color w:val="000000"/>
                <w:sz w:val="18"/>
                <w:szCs w:val="18"/>
              </w:rPr>
              <w:t>月</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1200</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750</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530</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32</w:t>
            </w:r>
          </w:p>
        </w:tc>
        <w:tc>
          <w:tcPr>
            <w:tcW w:w="1520" w:type="dxa"/>
            <w:gridSpan w:val="2"/>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陕西省（西安）</w:t>
            </w:r>
          </w:p>
        </w:tc>
        <w:tc>
          <w:tcPr>
            <w:tcW w:w="1481"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460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33</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甘肃省（兰州）</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470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34</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青海省（西宁）</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6-9</w:t>
            </w:r>
            <w:r>
              <w:rPr>
                <w:rFonts w:ascii="ˎ̥" w:hAnsi="ˎ̥" w:cs="宋体" w:hint="eastAsia"/>
                <w:color w:val="000000"/>
                <w:sz w:val="18"/>
                <w:szCs w:val="18"/>
              </w:rPr>
              <w:t>月</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1200</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750</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530</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50%</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宁夏（银川）</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470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r w:rsidR="006431B5">
        <w:trPr>
          <w:trHeight w:val="270"/>
        </w:trPr>
        <w:tc>
          <w:tcPr>
            <w:tcW w:w="390" w:type="dxa"/>
            <w:tcBorders>
              <w:top w:val="single" w:sz="0" w:space="0" w:color="auto"/>
              <w:left w:val="outset" w:sz="6" w:space="0" w:color="000000"/>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36</w:t>
            </w:r>
          </w:p>
        </w:tc>
        <w:tc>
          <w:tcPr>
            <w:tcW w:w="3001" w:type="dxa"/>
            <w:gridSpan w:val="3"/>
            <w:tcBorders>
              <w:top w:val="outset" w:sz="6" w:space="0" w:color="000000"/>
              <w:left w:val="single" w:sz="0" w:space="0" w:color="auto"/>
              <w:bottom w:val="outset" w:sz="6" w:space="0" w:color="000000"/>
              <w:right w:val="single" w:sz="4"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新疆（乌鲁木齐）</w:t>
            </w:r>
          </w:p>
        </w:tc>
        <w:tc>
          <w:tcPr>
            <w:tcW w:w="79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800</w:t>
            </w:r>
          </w:p>
        </w:tc>
        <w:tc>
          <w:tcPr>
            <w:tcW w:w="99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480</w:t>
            </w:r>
          </w:p>
        </w:tc>
        <w:tc>
          <w:tcPr>
            <w:tcW w:w="555"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color w:val="000000"/>
                <w:sz w:val="18"/>
                <w:szCs w:val="18"/>
              </w:rPr>
              <w:t>350</w:t>
            </w:r>
          </w:p>
        </w:tc>
        <w:tc>
          <w:tcPr>
            <w:tcW w:w="720"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741"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974"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497"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c>
          <w:tcPr>
            <w:tcW w:w="638" w:type="dxa"/>
            <w:tcBorders>
              <w:top w:val="single" w:sz="0" w:space="0" w:color="auto"/>
              <w:left w:val="single" w:sz="0" w:space="0" w:color="auto"/>
              <w:bottom w:val="outset" w:sz="6" w:space="0" w:color="000000"/>
              <w:right w:val="outset" w:sz="6" w:space="0" w:color="000000"/>
            </w:tcBorders>
            <w:vAlign w:val="center"/>
          </w:tcPr>
          <w:p w:rsidR="006431B5" w:rsidRDefault="00AD65EB" w:rsidP="00232C55">
            <w:pPr>
              <w:spacing w:line="240" w:lineRule="exact"/>
              <w:rPr>
                <w:rFonts w:ascii="ˎ̥" w:hAnsi="ˎ̥" w:cs="宋体"/>
                <w:color w:val="000000"/>
                <w:sz w:val="18"/>
                <w:szCs w:val="18"/>
              </w:rPr>
            </w:pPr>
            <w:r>
              <w:rPr>
                <w:rFonts w:ascii="ˎ̥" w:hAnsi="ˎ̥" w:cs="宋体" w:hint="eastAsia"/>
                <w:color w:val="000000"/>
                <w:sz w:val="18"/>
                <w:szCs w:val="18"/>
              </w:rPr>
              <w:t xml:space="preserve">　</w:t>
            </w:r>
          </w:p>
        </w:tc>
      </w:tr>
    </w:tbl>
    <w:p w:rsidR="006431B5" w:rsidRDefault="006431B5" w:rsidP="00232C55">
      <w:pPr>
        <w:spacing w:line="280" w:lineRule="exact"/>
        <w:jc w:val="center"/>
      </w:pPr>
    </w:p>
    <w:sectPr w:rsidR="006431B5" w:rsidSect="00232C55">
      <w:footerReference w:type="default" r:id="rId8"/>
      <w:pgSz w:w="11906" w:h="16838"/>
      <w:pgMar w:top="1440" w:right="1474" w:bottom="1440" w:left="1588"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6D" w:rsidRDefault="00B5416D" w:rsidP="00232C55">
      <w:r>
        <w:separator/>
      </w:r>
    </w:p>
  </w:endnote>
  <w:endnote w:type="continuationSeparator" w:id="0">
    <w:p w:rsidR="00B5416D" w:rsidRDefault="00B5416D" w:rsidP="0023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34529"/>
      <w:docPartObj>
        <w:docPartGallery w:val="Page Numbers (Bottom of Page)"/>
        <w:docPartUnique/>
      </w:docPartObj>
    </w:sdtPr>
    <w:sdtContent>
      <w:p w:rsidR="00232C55" w:rsidRDefault="00232C55">
        <w:pPr>
          <w:pStyle w:val="a3"/>
          <w:jc w:val="center"/>
        </w:pPr>
        <w:r>
          <w:fldChar w:fldCharType="begin"/>
        </w:r>
        <w:r>
          <w:instrText>PAGE   \* MERGEFORMAT</w:instrText>
        </w:r>
        <w:r>
          <w:fldChar w:fldCharType="separate"/>
        </w:r>
        <w:r w:rsidR="003A47E7" w:rsidRPr="003A47E7">
          <w:rPr>
            <w:noProof/>
            <w:lang w:val="zh-CN"/>
          </w:rPr>
          <w:t>9</w:t>
        </w:r>
        <w:r>
          <w:fldChar w:fldCharType="end"/>
        </w:r>
      </w:p>
    </w:sdtContent>
  </w:sdt>
  <w:p w:rsidR="00232C55" w:rsidRDefault="00232C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6D" w:rsidRDefault="00B5416D" w:rsidP="00232C55">
      <w:r>
        <w:separator/>
      </w:r>
    </w:p>
  </w:footnote>
  <w:footnote w:type="continuationSeparator" w:id="0">
    <w:p w:rsidR="00B5416D" w:rsidRDefault="00B5416D" w:rsidP="0023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BF"/>
    <w:rsid w:val="00001BDB"/>
    <w:rsid w:val="00011C44"/>
    <w:rsid w:val="0001237B"/>
    <w:rsid w:val="00012A30"/>
    <w:rsid w:val="00015AA6"/>
    <w:rsid w:val="00020033"/>
    <w:rsid w:val="000226C1"/>
    <w:rsid w:val="0002343E"/>
    <w:rsid w:val="00023481"/>
    <w:rsid w:val="0003220C"/>
    <w:rsid w:val="000322A3"/>
    <w:rsid w:val="00033279"/>
    <w:rsid w:val="00033B3B"/>
    <w:rsid w:val="00037756"/>
    <w:rsid w:val="00037A4B"/>
    <w:rsid w:val="00042D12"/>
    <w:rsid w:val="00043A33"/>
    <w:rsid w:val="00044F99"/>
    <w:rsid w:val="00045665"/>
    <w:rsid w:val="00047DD0"/>
    <w:rsid w:val="0005379D"/>
    <w:rsid w:val="000630AF"/>
    <w:rsid w:val="00063936"/>
    <w:rsid w:val="00065397"/>
    <w:rsid w:val="00067106"/>
    <w:rsid w:val="00067BC4"/>
    <w:rsid w:val="00071556"/>
    <w:rsid w:val="00071FEB"/>
    <w:rsid w:val="000738CA"/>
    <w:rsid w:val="00077D79"/>
    <w:rsid w:val="000807B5"/>
    <w:rsid w:val="00081150"/>
    <w:rsid w:val="00083FBD"/>
    <w:rsid w:val="000857A3"/>
    <w:rsid w:val="000941CA"/>
    <w:rsid w:val="000950A2"/>
    <w:rsid w:val="00096FD8"/>
    <w:rsid w:val="000A099C"/>
    <w:rsid w:val="000A0A32"/>
    <w:rsid w:val="000A3191"/>
    <w:rsid w:val="000A468D"/>
    <w:rsid w:val="000A4793"/>
    <w:rsid w:val="000A5945"/>
    <w:rsid w:val="000A705F"/>
    <w:rsid w:val="000B2F6E"/>
    <w:rsid w:val="000B3C38"/>
    <w:rsid w:val="000B57BD"/>
    <w:rsid w:val="000B57F0"/>
    <w:rsid w:val="000B68B6"/>
    <w:rsid w:val="000B7A39"/>
    <w:rsid w:val="000C5C15"/>
    <w:rsid w:val="000D14AA"/>
    <w:rsid w:val="000D5D43"/>
    <w:rsid w:val="000D78F2"/>
    <w:rsid w:val="000E1976"/>
    <w:rsid w:val="000E2A06"/>
    <w:rsid w:val="000E38A7"/>
    <w:rsid w:val="000F0C4F"/>
    <w:rsid w:val="000F1E74"/>
    <w:rsid w:val="000F4B59"/>
    <w:rsid w:val="00100693"/>
    <w:rsid w:val="00105B6D"/>
    <w:rsid w:val="00105F60"/>
    <w:rsid w:val="0010702A"/>
    <w:rsid w:val="001070EF"/>
    <w:rsid w:val="0011428B"/>
    <w:rsid w:val="00114395"/>
    <w:rsid w:val="001271CB"/>
    <w:rsid w:val="00130456"/>
    <w:rsid w:val="00131F42"/>
    <w:rsid w:val="00135B74"/>
    <w:rsid w:val="00136379"/>
    <w:rsid w:val="00153770"/>
    <w:rsid w:val="00154BE7"/>
    <w:rsid w:val="0016040C"/>
    <w:rsid w:val="001622AE"/>
    <w:rsid w:val="00173F7C"/>
    <w:rsid w:val="0017629E"/>
    <w:rsid w:val="00180F94"/>
    <w:rsid w:val="00183C2D"/>
    <w:rsid w:val="001850F6"/>
    <w:rsid w:val="00186381"/>
    <w:rsid w:val="001864C4"/>
    <w:rsid w:val="00197AA7"/>
    <w:rsid w:val="001A0323"/>
    <w:rsid w:val="001A0CEF"/>
    <w:rsid w:val="001A7554"/>
    <w:rsid w:val="001B1B4A"/>
    <w:rsid w:val="001B5278"/>
    <w:rsid w:val="001C05C1"/>
    <w:rsid w:val="001C124E"/>
    <w:rsid w:val="001C1CDB"/>
    <w:rsid w:val="001C1FBB"/>
    <w:rsid w:val="001C2E49"/>
    <w:rsid w:val="001C536F"/>
    <w:rsid w:val="001D00A4"/>
    <w:rsid w:val="001D0E80"/>
    <w:rsid w:val="001D3EBD"/>
    <w:rsid w:val="001D56E6"/>
    <w:rsid w:val="001D5976"/>
    <w:rsid w:val="001E1BB2"/>
    <w:rsid w:val="001E3F45"/>
    <w:rsid w:val="001E44BE"/>
    <w:rsid w:val="001E4F63"/>
    <w:rsid w:val="001E51CF"/>
    <w:rsid w:val="001F034D"/>
    <w:rsid w:val="001F2D61"/>
    <w:rsid w:val="001F311C"/>
    <w:rsid w:val="001F580F"/>
    <w:rsid w:val="00200381"/>
    <w:rsid w:val="00200BC0"/>
    <w:rsid w:val="002016BD"/>
    <w:rsid w:val="00201AB1"/>
    <w:rsid w:val="002107A4"/>
    <w:rsid w:val="0021174C"/>
    <w:rsid w:val="00212697"/>
    <w:rsid w:val="0021366A"/>
    <w:rsid w:val="00216ED0"/>
    <w:rsid w:val="00221F23"/>
    <w:rsid w:val="00225007"/>
    <w:rsid w:val="0022566E"/>
    <w:rsid w:val="00225831"/>
    <w:rsid w:val="00226D69"/>
    <w:rsid w:val="002319E0"/>
    <w:rsid w:val="00232C55"/>
    <w:rsid w:val="00235DFA"/>
    <w:rsid w:val="00236638"/>
    <w:rsid w:val="00240FF7"/>
    <w:rsid w:val="00241A1C"/>
    <w:rsid w:val="00246DF2"/>
    <w:rsid w:val="00246ECA"/>
    <w:rsid w:val="002470EA"/>
    <w:rsid w:val="002516FA"/>
    <w:rsid w:val="00253818"/>
    <w:rsid w:val="0025418E"/>
    <w:rsid w:val="002551D5"/>
    <w:rsid w:val="00256096"/>
    <w:rsid w:val="00262985"/>
    <w:rsid w:val="002643BE"/>
    <w:rsid w:val="0026528F"/>
    <w:rsid w:val="0027124E"/>
    <w:rsid w:val="00271EBE"/>
    <w:rsid w:val="002731B0"/>
    <w:rsid w:val="00275595"/>
    <w:rsid w:val="0028095E"/>
    <w:rsid w:val="00283282"/>
    <w:rsid w:val="0028361F"/>
    <w:rsid w:val="0028575E"/>
    <w:rsid w:val="002935E1"/>
    <w:rsid w:val="00294922"/>
    <w:rsid w:val="002A244B"/>
    <w:rsid w:val="002A39F2"/>
    <w:rsid w:val="002A6917"/>
    <w:rsid w:val="002B26C9"/>
    <w:rsid w:val="002B5245"/>
    <w:rsid w:val="002B5776"/>
    <w:rsid w:val="002B7721"/>
    <w:rsid w:val="002C0500"/>
    <w:rsid w:val="002C13F1"/>
    <w:rsid w:val="002C3CFC"/>
    <w:rsid w:val="002C46A8"/>
    <w:rsid w:val="002C559A"/>
    <w:rsid w:val="002C6B5C"/>
    <w:rsid w:val="002D0A31"/>
    <w:rsid w:val="002D449E"/>
    <w:rsid w:val="002D4D48"/>
    <w:rsid w:val="002D4FFF"/>
    <w:rsid w:val="002D5B0A"/>
    <w:rsid w:val="002D7C2B"/>
    <w:rsid w:val="002E0766"/>
    <w:rsid w:val="002E1F86"/>
    <w:rsid w:val="002E5B81"/>
    <w:rsid w:val="002E709F"/>
    <w:rsid w:val="002F001A"/>
    <w:rsid w:val="002F27A6"/>
    <w:rsid w:val="002F3C23"/>
    <w:rsid w:val="002F435E"/>
    <w:rsid w:val="002F4B30"/>
    <w:rsid w:val="002F7146"/>
    <w:rsid w:val="00300BF1"/>
    <w:rsid w:val="003022EF"/>
    <w:rsid w:val="0030457E"/>
    <w:rsid w:val="0030534D"/>
    <w:rsid w:val="0031029E"/>
    <w:rsid w:val="00311888"/>
    <w:rsid w:val="00315E87"/>
    <w:rsid w:val="00316996"/>
    <w:rsid w:val="00323AC2"/>
    <w:rsid w:val="003265AF"/>
    <w:rsid w:val="00326669"/>
    <w:rsid w:val="00326FE9"/>
    <w:rsid w:val="00327ADF"/>
    <w:rsid w:val="00334106"/>
    <w:rsid w:val="003354C3"/>
    <w:rsid w:val="00336497"/>
    <w:rsid w:val="00341447"/>
    <w:rsid w:val="00343994"/>
    <w:rsid w:val="00344FAB"/>
    <w:rsid w:val="00346EBB"/>
    <w:rsid w:val="00350D56"/>
    <w:rsid w:val="00352D16"/>
    <w:rsid w:val="00352F6B"/>
    <w:rsid w:val="00353164"/>
    <w:rsid w:val="0035452E"/>
    <w:rsid w:val="00354C6E"/>
    <w:rsid w:val="00360A6B"/>
    <w:rsid w:val="00361274"/>
    <w:rsid w:val="003619F6"/>
    <w:rsid w:val="0036316B"/>
    <w:rsid w:val="00366138"/>
    <w:rsid w:val="0037234A"/>
    <w:rsid w:val="00372387"/>
    <w:rsid w:val="003740DE"/>
    <w:rsid w:val="0037435E"/>
    <w:rsid w:val="00375689"/>
    <w:rsid w:val="003801E7"/>
    <w:rsid w:val="00380656"/>
    <w:rsid w:val="00384F46"/>
    <w:rsid w:val="0038500D"/>
    <w:rsid w:val="003865EC"/>
    <w:rsid w:val="00386EB7"/>
    <w:rsid w:val="0039370E"/>
    <w:rsid w:val="00394193"/>
    <w:rsid w:val="00397310"/>
    <w:rsid w:val="003A47E7"/>
    <w:rsid w:val="003A491F"/>
    <w:rsid w:val="003A5748"/>
    <w:rsid w:val="003A7516"/>
    <w:rsid w:val="003B1E14"/>
    <w:rsid w:val="003B42D4"/>
    <w:rsid w:val="003B5108"/>
    <w:rsid w:val="003C0370"/>
    <w:rsid w:val="003C20B6"/>
    <w:rsid w:val="003C389B"/>
    <w:rsid w:val="003C52D9"/>
    <w:rsid w:val="003D0316"/>
    <w:rsid w:val="003D52F4"/>
    <w:rsid w:val="003D7214"/>
    <w:rsid w:val="003D7A56"/>
    <w:rsid w:val="003E1F1C"/>
    <w:rsid w:val="003E44B4"/>
    <w:rsid w:val="003E7B50"/>
    <w:rsid w:val="003F34D3"/>
    <w:rsid w:val="003F3881"/>
    <w:rsid w:val="003F5B10"/>
    <w:rsid w:val="004029A8"/>
    <w:rsid w:val="00403850"/>
    <w:rsid w:val="0040727D"/>
    <w:rsid w:val="00407716"/>
    <w:rsid w:val="004115F8"/>
    <w:rsid w:val="00411FFC"/>
    <w:rsid w:val="004149B1"/>
    <w:rsid w:val="004152BF"/>
    <w:rsid w:val="004207A0"/>
    <w:rsid w:val="00422FFC"/>
    <w:rsid w:val="00426066"/>
    <w:rsid w:val="0042717A"/>
    <w:rsid w:val="00427278"/>
    <w:rsid w:val="00427308"/>
    <w:rsid w:val="004300A4"/>
    <w:rsid w:val="00430633"/>
    <w:rsid w:val="00431B71"/>
    <w:rsid w:val="00432A49"/>
    <w:rsid w:val="00436EB8"/>
    <w:rsid w:val="004374B8"/>
    <w:rsid w:val="00437D71"/>
    <w:rsid w:val="00440F36"/>
    <w:rsid w:val="004418DB"/>
    <w:rsid w:val="00442466"/>
    <w:rsid w:val="00446821"/>
    <w:rsid w:val="004520EC"/>
    <w:rsid w:val="0045658A"/>
    <w:rsid w:val="004603F8"/>
    <w:rsid w:val="004604DB"/>
    <w:rsid w:val="004608B8"/>
    <w:rsid w:val="004614A5"/>
    <w:rsid w:val="00464FB4"/>
    <w:rsid w:val="004655D8"/>
    <w:rsid w:val="00465FEA"/>
    <w:rsid w:val="0047209A"/>
    <w:rsid w:val="004731D6"/>
    <w:rsid w:val="004752A0"/>
    <w:rsid w:val="004771F6"/>
    <w:rsid w:val="0047758B"/>
    <w:rsid w:val="004777D3"/>
    <w:rsid w:val="00482777"/>
    <w:rsid w:val="0048305D"/>
    <w:rsid w:val="00484B38"/>
    <w:rsid w:val="004A4030"/>
    <w:rsid w:val="004A5772"/>
    <w:rsid w:val="004A6D52"/>
    <w:rsid w:val="004B1B8F"/>
    <w:rsid w:val="004B2634"/>
    <w:rsid w:val="004B2C29"/>
    <w:rsid w:val="004B339B"/>
    <w:rsid w:val="004B36A4"/>
    <w:rsid w:val="004B6EEF"/>
    <w:rsid w:val="004C1B5A"/>
    <w:rsid w:val="004C3CE7"/>
    <w:rsid w:val="004D1BD9"/>
    <w:rsid w:val="004D1D0E"/>
    <w:rsid w:val="004E79BC"/>
    <w:rsid w:val="004F05FE"/>
    <w:rsid w:val="004F33E5"/>
    <w:rsid w:val="004F5971"/>
    <w:rsid w:val="004F63B8"/>
    <w:rsid w:val="004F6697"/>
    <w:rsid w:val="004F6870"/>
    <w:rsid w:val="00505BA9"/>
    <w:rsid w:val="00505F08"/>
    <w:rsid w:val="00511B3E"/>
    <w:rsid w:val="00512E91"/>
    <w:rsid w:val="00513604"/>
    <w:rsid w:val="00514296"/>
    <w:rsid w:val="00517642"/>
    <w:rsid w:val="005214E5"/>
    <w:rsid w:val="0052219D"/>
    <w:rsid w:val="00522D58"/>
    <w:rsid w:val="00523211"/>
    <w:rsid w:val="00524003"/>
    <w:rsid w:val="00532CE2"/>
    <w:rsid w:val="00533FDD"/>
    <w:rsid w:val="005361B3"/>
    <w:rsid w:val="00537B33"/>
    <w:rsid w:val="00540466"/>
    <w:rsid w:val="00541380"/>
    <w:rsid w:val="0054234E"/>
    <w:rsid w:val="00545DFD"/>
    <w:rsid w:val="005463F5"/>
    <w:rsid w:val="00547DAB"/>
    <w:rsid w:val="00551D08"/>
    <w:rsid w:val="00552DE9"/>
    <w:rsid w:val="005559D2"/>
    <w:rsid w:val="00555A9D"/>
    <w:rsid w:val="005561A7"/>
    <w:rsid w:val="00556A05"/>
    <w:rsid w:val="00556F14"/>
    <w:rsid w:val="005615D8"/>
    <w:rsid w:val="00562A11"/>
    <w:rsid w:val="00562E8C"/>
    <w:rsid w:val="005638A4"/>
    <w:rsid w:val="005644D3"/>
    <w:rsid w:val="00564C06"/>
    <w:rsid w:val="00565F64"/>
    <w:rsid w:val="00567ABB"/>
    <w:rsid w:val="00567B45"/>
    <w:rsid w:val="00567BA4"/>
    <w:rsid w:val="00576A45"/>
    <w:rsid w:val="00577643"/>
    <w:rsid w:val="00577C26"/>
    <w:rsid w:val="0058052F"/>
    <w:rsid w:val="005811B7"/>
    <w:rsid w:val="0058642C"/>
    <w:rsid w:val="00587B50"/>
    <w:rsid w:val="0059054B"/>
    <w:rsid w:val="005906AC"/>
    <w:rsid w:val="00590C6A"/>
    <w:rsid w:val="005A0F78"/>
    <w:rsid w:val="005A374B"/>
    <w:rsid w:val="005A5501"/>
    <w:rsid w:val="005B15DF"/>
    <w:rsid w:val="005B27EB"/>
    <w:rsid w:val="005B2CDB"/>
    <w:rsid w:val="005B3EB3"/>
    <w:rsid w:val="005B59FA"/>
    <w:rsid w:val="005B5E2F"/>
    <w:rsid w:val="005B6C7B"/>
    <w:rsid w:val="005C3746"/>
    <w:rsid w:val="005C3C54"/>
    <w:rsid w:val="005D0454"/>
    <w:rsid w:val="005D3132"/>
    <w:rsid w:val="005D4FF6"/>
    <w:rsid w:val="005D51E1"/>
    <w:rsid w:val="005E039A"/>
    <w:rsid w:val="005E049C"/>
    <w:rsid w:val="005E08FD"/>
    <w:rsid w:val="005E0C8E"/>
    <w:rsid w:val="005E222B"/>
    <w:rsid w:val="005E400D"/>
    <w:rsid w:val="005F0715"/>
    <w:rsid w:val="005F2E4B"/>
    <w:rsid w:val="005F338F"/>
    <w:rsid w:val="005F382E"/>
    <w:rsid w:val="005F4E34"/>
    <w:rsid w:val="005F5489"/>
    <w:rsid w:val="005F6A4C"/>
    <w:rsid w:val="005F7C2B"/>
    <w:rsid w:val="0060114B"/>
    <w:rsid w:val="006066EF"/>
    <w:rsid w:val="0061427A"/>
    <w:rsid w:val="006144EA"/>
    <w:rsid w:val="00617E9F"/>
    <w:rsid w:val="0062012A"/>
    <w:rsid w:val="00622158"/>
    <w:rsid w:val="00622A05"/>
    <w:rsid w:val="00622AAA"/>
    <w:rsid w:val="00622E4A"/>
    <w:rsid w:val="006234FC"/>
    <w:rsid w:val="0062383E"/>
    <w:rsid w:val="006254AE"/>
    <w:rsid w:val="0062601B"/>
    <w:rsid w:val="00627E82"/>
    <w:rsid w:val="0063108E"/>
    <w:rsid w:val="00633576"/>
    <w:rsid w:val="006431B5"/>
    <w:rsid w:val="00644F82"/>
    <w:rsid w:val="0064637F"/>
    <w:rsid w:val="00652468"/>
    <w:rsid w:val="00654656"/>
    <w:rsid w:val="006628E9"/>
    <w:rsid w:val="00663392"/>
    <w:rsid w:val="006641CD"/>
    <w:rsid w:val="00666082"/>
    <w:rsid w:val="006678F9"/>
    <w:rsid w:val="006727F2"/>
    <w:rsid w:val="006740A0"/>
    <w:rsid w:val="00675A8E"/>
    <w:rsid w:val="00677301"/>
    <w:rsid w:val="00681EE8"/>
    <w:rsid w:val="00684617"/>
    <w:rsid w:val="0068593B"/>
    <w:rsid w:val="00687DC8"/>
    <w:rsid w:val="006906D6"/>
    <w:rsid w:val="00693CB1"/>
    <w:rsid w:val="006942E8"/>
    <w:rsid w:val="00695F35"/>
    <w:rsid w:val="006971A1"/>
    <w:rsid w:val="006974B7"/>
    <w:rsid w:val="006A26D1"/>
    <w:rsid w:val="006A33F0"/>
    <w:rsid w:val="006A402E"/>
    <w:rsid w:val="006A6847"/>
    <w:rsid w:val="006A6F4A"/>
    <w:rsid w:val="006B0EDC"/>
    <w:rsid w:val="006B2722"/>
    <w:rsid w:val="006B33CC"/>
    <w:rsid w:val="006C0EDE"/>
    <w:rsid w:val="006C2B6D"/>
    <w:rsid w:val="006C7EFF"/>
    <w:rsid w:val="006D00AA"/>
    <w:rsid w:val="006D3585"/>
    <w:rsid w:val="006D3BF7"/>
    <w:rsid w:val="006D6487"/>
    <w:rsid w:val="006E03A8"/>
    <w:rsid w:val="006E24A4"/>
    <w:rsid w:val="006E6B4C"/>
    <w:rsid w:val="006F70BE"/>
    <w:rsid w:val="00702583"/>
    <w:rsid w:val="007058B9"/>
    <w:rsid w:val="007106C5"/>
    <w:rsid w:val="00710CC4"/>
    <w:rsid w:val="0071284F"/>
    <w:rsid w:val="00712B02"/>
    <w:rsid w:val="00713185"/>
    <w:rsid w:val="00713248"/>
    <w:rsid w:val="00713752"/>
    <w:rsid w:val="00720B2D"/>
    <w:rsid w:val="00722658"/>
    <w:rsid w:val="0072435A"/>
    <w:rsid w:val="00724A5C"/>
    <w:rsid w:val="00724DFD"/>
    <w:rsid w:val="0072501A"/>
    <w:rsid w:val="00725FCA"/>
    <w:rsid w:val="00731625"/>
    <w:rsid w:val="00732D85"/>
    <w:rsid w:val="00735B73"/>
    <w:rsid w:val="00740CE7"/>
    <w:rsid w:val="00740D82"/>
    <w:rsid w:val="00742683"/>
    <w:rsid w:val="00750131"/>
    <w:rsid w:val="0075434C"/>
    <w:rsid w:val="007548EB"/>
    <w:rsid w:val="00755778"/>
    <w:rsid w:val="00757D51"/>
    <w:rsid w:val="007645F6"/>
    <w:rsid w:val="007649D0"/>
    <w:rsid w:val="00765915"/>
    <w:rsid w:val="00770478"/>
    <w:rsid w:val="007719CE"/>
    <w:rsid w:val="00772F6F"/>
    <w:rsid w:val="007748DD"/>
    <w:rsid w:val="00776932"/>
    <w:rsid w:val="00776C3F"/>
    <w:rsid w:val="00776EDA"/>
    <w:rsid w:val="0078341A"/>
    <w:rsid w:val="00784369"/>
    <w:rsid w:val="00784F00"/>
    <w:rsid w:val="00785E77"/>
    <w:rsid w:val="00786A28"/>
    <w:rsid w:val="00791D46"/>
    <w:rsid w:val="007963FD"/>
    <w:rsid w:val="0079661F"/>
    <w:rsid w:val="007A19DA"/>
    <w:rsid w:val="007A349C"/>
    <w:rsid w:val="007A4E5D"/>
    <w:rsid w:val="007B569C"/>
    <w:rsid w:val="007C036D"/>
    <w:rsid w:val="007D1DAA"/>
    <w:rsid w:val="007D6105"/>
    <w:rsid w:val="007E3720"/>
    <w:rsid w:val="007E59A7"/>
    <w:rsid w:val="007E65E7"/>
    <w:rsid w:val="007F0B2E"/>
    <w:rsid w:val="007F2D01"/>
    <w:rsid w:val="007F5094"/>
    <w:rsid w:val="007F6A60"/>
    <w:rsid w:val="007F7227"/>
    <w:rsid w:val="007F7A94"/>
    <w:rsid w:val="00800712"/>
    <w:rsid w:val="008047F9"/>
    <w:rsid w:val="00804BB0"/>
    <w:rsid w:val="00804DFF"/>
    <w:rsid w:val="0081169D"/>
    <w:rsid w:val="00811BF0"/>
    <w:rsid w:val="00811C10"/>
    <w:rsid w:val="008208D0"/>
    <w:rsid w:val="00823222"/>
    <w:rsid w:val="00823778"/>
    <w:rsid w:val="00823A6B"/>
    <w:rsid w:val="008314AE"/>
    <w:rsid w:val="00832C85"/>
    <w:rsid w:val="00836480"/>
    <w:rsid w:val="00836E13"/>
    <w:rsid w:val="008412FC"/>
    <w:rsid w:val="008425B2"/>
    <w:rsid w:val="00850D8E"/>
    <w:rsid w:val="00854BC3"/>
    <w:rsid w:val="0085525E"/>
    <w:rsid w:val="00856942"/>
    <w:rsid w:val="00860BBF"/>
    <w:rsid w:val="00862655"/>
    <w:rsid w:val="00867075"/>
    <w:rsid w:val="00867526"/>
    <w:rsid w:val="008712F3"/>
    <w:rsid w:val="008728E4"/>
    <w:rsid w:val="00872C84"/>
    <w:rsid w:val="00872E91"/>
    <w:rsid w:val="008803F5"/>
    <w:rsid w:val="008812CB"/>
    <w:rsid w:val="00882908"/>
    <w:rsid w:val="00883281"/>
    <w:rsid w:val="00885E21"/>
    <w:rsid w:val="00886F11"/>
    <w:rsid w:val="008870F8"/>
    <w:rsid w:val="0089281A"/>
    <w:rsid w:val="008930D5"/>
    <w:rsid w:val="00893305"/>
    <w:rsid w:val="00895CB6"/>
    <w:rsid w:val="00896A46"/>
    <w:rsid w:val="00896B8A"/>
    <w:rsid w:val="008A1062"/>
    <w:rsid w:val="008A15E4"/>
    <w:rsid w:val="008A199F"/>
    <w:rsid w:val="008A4793"/>
    <w:rsid w:val="008B16A4"/>
    <w:rsid w:val="008B412E"/>
    <w:rsid w:val="008B58B1"/>
    <w:rsid w:val="008B6685"/>
    <w:rsid w:val="008C1A8D"/>
    <w:rsid w:val="008C702C"/>
    <w:rsid w:val="008C7416"/>
    <w:rsid w:val="008D12F8"/>
    <w:rsid w:val="008D5C0A"/>
    <w:rsid w:val="008E6237"/>
    <w:rsid w:val="008F0FA4"/>
    <w:rsid w:val="008F3052"/>
    <w:rsid w:val="008F5EB2"/>
    <w:rsid w:val="0090072D"/>
    <w:rsid w:val="009017DE"/>
    <w:rsid w:val="00902EBD"/>
    <w:rsid w:val="00903B7B"/>
    <w:rsid w:val="00903C16"/>
    <w:rsid w:val="00904F88"/>
    <w:rsid w:val="009059DE"/>
    <w:rsid w:val="00906569"/>
    <w:rsid w:val="009104C9"/>
    <w:rsid w:val="009127FE"/>
    <w:rsid w:val="00913973"/>
    <w:rsid w:val="00913C03"/>
    <w:rsid w:val="009158D8"/>
    <w:rsid w:val="009166F2"/>
    <w:rsid w:val="00917BE2"/>
    <w:rsid w:val="00924C1F"/>
    <w:rsid w:val="00926022"/>
    <w:rsid w:val="009312EF"/>
    <w:rsid w:val="00936BA0"/>
    <w:rsid w:val="00942259"/>
    <w:rsid w:val="00943B56"/>
    <w:rsid w:val="00944643"/>
    <w:rsid w:val="009524CA"/>
    <w:rsid w:val="00952753"/>
    <w:rsid w:val="00956A8C"/>
    <w:rsid w:val="00957030"/>
    <w:rsid w:val="00961E5A"/>
    <w:rsid w:val="0097384A"/>
    <w:rsid w:val="00974B97"/>
    <w:rsid w:val="00980DC8"/>
    <w:rsid w:val="00982050"/>
    <w:rsid w:val="00983A17"/>
    <w:rsid w:val="009841C0"/>
    <w:rsid w:val="0098506F"/>
    <w:rsid w:val="00987167"/>
    <w:rsid w:val="00990956"/>
    <w:rsid w:val="009918CB"/>
    <w:rsid w:val="00994569"/>
    <w:rsid w:val="00994CF7"/>
    <w:rsid w:val="00996027"/>
    <w:rsid w:val="00996EE8"/>
    <w:rsid w:val="009A057B"/>
    <w:rsid w:val="009A1ECA"/>
    <w:rsid w:val="009B0179"/>
    <w:rsid w:val="009B08E1"/>
    <w:rsid w:val="009B30D0"/>
    <w:rsid w:val="009B421F"/>
    <w:rsid w:val="009B6C9D"/>
    <w:rsid w:val="009C172A"/>
    <w:rsid w:val="009C1D66"/>
    <w:rsid w:val="009C5264"/>
    <w:rsid w:val="009C5AA8"/>
    <w:rsid w:val="009C7FD4"/>
    <w:rsid w:val="009D06AB"/>
    <w:rsid w:val="009D0E53"/>
    <w:rsid w:val="009D15D4"/>
    <w:rsid w:val="009D2A3E"/>
    <w:rsid w:val="009D578A"/>
    <w:rsid w:val="009D5E3F"/>
    <w:rsid w:val="009D7695"/>
    <w:rsid w:val="009E03D9"/>
    <w:rsid w:val="009F3A8E"/>
    <w:rsid w:val="00A0172F"/>
    <w:rsid w:val="00A046A6"/>
    <w:rsid w:val="00A05813"/>
    <w:rsid w:val="00A06DC7"/>
    <w:rsid w:val="00A131A0"/>
    <w:rsid w:val="00A141A7"/>
    <w:rsid w:val="00A14228"/>
    <w:rsid w:val="00A1588B"/>
    <w:rsid w:val="00A174C9"/>
    <w:rsid w:val="00A21568"/>
    <w:rsid w:val="00A24930"/>
    <w:rsid w:val="00A25176"/>
    <w:rsid w:val="00A25A73"/>
    <w:rsid w:val="00A305CD"/>
    <w:rsid w:val="00A30665"/>
    <w:rsid w:val="00A30FF2"/>
    <w:rsid w:val="00A314CA"/>
    <w:rsid w:val="00A32981"/>
    <w:rsid w:val="00A329D7"/>
    <w:rsid w:val="00A35645"/>
    <w:rsid w:val="00A35C50"/>
    <w:rsid w:val="00A35CB6"/>
    <w:rsid w:val="00A401EE"/>
    <w:rsid w:val="00A407A7"/>
    <w:rsid w:val="00A40EAE"/>
    <w:rsid w:val="00A41466"/>
    <w:rsid w:val="00A4399F"/>
    <w:rsid w:val="00A44496"/>
    <w:rsid w:val="00A45717"/>
    <w:rsid w:val="00A505C5"/>
    <w:rsid w:val="00A60243"/>
    <w:rsid w:val="00A62A90"/>
    <w:rsid w:val="00A63A02"/>
    <w:rsid w:val="00A66ABB"/>
    <w:rsid w:val="00A67A5A"/>
    <w:rsid w:val="00A714B7"/>
    <w:rsid w:val="00A719D6"/>
    <w:rsid w:val="00A725D6"/>
    <w:rsid w:val="00A74C3C"/>
    <w:rsid w:val="00A851D5"/>
    <w:rsid w:val="00A86B9A"/>
    <w:rsid w:val="00A87AE7"/>
    <w:rsid w:val="00A90D81"/>
    <w:rsid w:val="00A97AB8"/>
    <w:rsid w:val="00AA71CA"/>
    <w:rsid w:val="00AB178F"/>
    <w:rsid w:val="00AB4699"/>
    <w:rsid w:val="00AB583D"/>
    <w:rsid w:val="00AB6FB3"/>
    <w:rsid w:val="00AC114E"/>
    <w:rsid w:val="00AC2F2B"/>
    <w:rsid w:val="00AD2496"/>
    <w:rsid w:val="00AD3378"/>
    <w:rsid w:val="00AD3BB6"/>
    <w:rsid w:val="00AD46C7"/>
    <w:rsid w:val="00AD65EB"/>
    <w:rsid w:val="00AE020C"/>
    <w:rsid w:val="00AE50D9"/>
    <w:rsid w:val="00AE6AD3"/>
    <w:rsid w:val="00AE765F"/>
    <w:rsid w:val="00AF0D15"/>
    <w:rsid w:val="00AF6276"/>
    <w:rsid w:val="00AF6871"/>
    <w:rsid w:val="00B02C52"/>
    <w:rsid w:val="00B047A7"/>
    <w:rsid w:val="00B10C4B"/>
    <w:rsid w:val="00B1167D"/>
    <w:rsid w:val="00B13127"/>
    <w:rsid w:val="00B15610"/>
    <w:rsid w:val="00B17748"/>
    <w:rsid w:val="00B202B4"/>
    <w:rsid w:val="00B21226"/>
    <w:rsid w:val="00B214B0"/>
    <w:rsid w:val="00B226FA"/>
    <w:rsid w:val="00B2291F"/>
    <w:rsid w:val="00B25AD7"/>
    <w:rsid w:val="00B261C0"/>
    <w:rsid w:val="00B31AC7"/>
    <w:rsid w:val="00B321B7"/>
    <w:rsid w:val="00B32661"/>
    <w:rsid w:val="00B32A30"/>
    <w:rsid w:val="00B342A2"/>
    <w:rsid w:val="00B35BB1"/>
    <w:rsid w:val="00B40368"/>
    <w:rsid w:val="00B45F3A"/>
    <w:rsid w:val="00B5416D"/>
    <w:rsid w:val="00B55260"/>
    <w:rsid w:val="00B576E5"/>
    <w:rsid w:val="00B601CE"/>
    <w:rsid w:val="00B65220"/>
    <w:rsid w:val="00B6579F"/>
    <w:rsid w:val="00B6641B"/>
    <w:rsid w:val="00B66970"/>
    <w:rsid w:val="00B66F46"/>
    <w:rsid w:val="00B67CDD"/>
    <w:rsid w:val="00B7482D"/>
    <w:rsid w:val="00B755AE"/>
    <w:rsid w:val="00B75AEE"/>
    <w:rsid w:val="00B760CD"/>
    <w:rsid w:val="00B77596"/>
    <w:rsid w:val="00B82760"/>
    <w:rsid w:val="00B857DC"/>
    <w:rsid w:val="00B91225"/>
    <w:rsid w:val="00B91F99"/>
    <w:rsid w:val="00B9500C"/>
    <w:rsid w:val="00B976C6"/>
    <w:rsid w:val="00BA02D8"/>
    <w:rsid w:val="00BA0B78"/>
    <w:rsid w:val="00BA0DD9"/>
    <w:rsid w:val="00BA1863"/>
    <w:rsid w:val="00BA6851"/>
    <w:rsid w:val="00BA7FE1"/>
    <w:rsid w:val="00BB137F"/>
    <w:rsid w:val="00BB20D2"/>
    <w:rsid w:val="00BB53CA"/>
    <w:rsid w:val="00BB6056"/>
    <w:rsid w:val="00BB7146"/>
    <w:rsid w:val="00BB7588"/>
    <w:rsid w:val="00BC09B6"/>
    <w:rsid w:val="00BC0E14"/>
    <w:rsid w:val="00BC159F"/>
    <w:rsid w:val="00BC16EC"/>
    <w:rsid w:val="00BC45DE"/>
    <w:rsid w:val="00BD18F1"/>
    <w:rsid w:val="00BD36FF"/>
    <w:rsid w:val="00BD37FD"/>
    <w:rsid w:val="00BD3F75"/>
    <w:rsid w:val="00BD55D8"/>
    <w:rsid w:val="00BD59B8"/>
    <w:rsid w:val="00BD763D"/>
    <w:rsid w:val="00BE5D8B"/>
    <w:rsid w:val="00BE7BE3"/>
    <w:rsid w:val="00BF4CFF"/>
    <w:rsid w:val="00BF710B"/>
    <w:rsid w:val="00C02203"/>
    <w:rsid w:val="00C026AD"/>
    <w:rsid w:val="00C0283B"/>
    <w:rsid w:val="00C051BF"/>
    <w:rsid w:val="00C05F3C"/>
    <w:rsid w:val="00C060EC"/>
    <w:rsid w:val="00C0621E"/>
    <w:rsid w:val="00C062F2"/>
    <w:rsid w:val="00C07A8E"/>
    <w:rsid w:val="00C12033"/>
    <w:rsid w:val="00C14548"/>
    <w:rsid w:val="00C16B40"/>
    <w:rsid w:val="00C177F8"/>
    <w:rsid w:val="00C236F5"/>
    <w:rsid w:val="00C264B9"/>
    <w:rsid w:val="00C27075"/>
    <w:rsid w:val="00C278A1"/>
    <w:rsid w:val="00C30B4F"/>
    <w:rsid w:val="00C30C24"/>
    <w:rsid w:val="00C31257"/>
    <w:rsid w:val="00C31A7C"/>
    <w:rsid w:val="00C32C16"/>
    <w:rsid w:val="00C33263"/>
    <w:rsid w:val="00C34112"/>
    <w:rsid w:val="00C34829"/>
    <w:rsid w:val="00C41CDF"/>
    <w:rsid w:val="00C43252"/>
    <w:rsid w:val="00C45D1C"/>
    <w:rsid w:val="00C53EBF"/>
    <w:rsid w:val="00C60605"/>
    <w:rsid w:val="00C657AA"/>
    <w:rsid w:val="00C7265D"/>
    <w:rsid w:val="00C74591"/>
    <w:rsid w:val="00C76DB4"/>
    <w:rsid w:val="00C8205E"/>
    <w:rsid w:val="00C8345C"/>
    <w:rsid w:val="00C85429"/>
    <w:rsid w:val="00C87B4F"/>
    <w:rsid w:val="00C928D0"/>
    <w:rsid w:val="00C92FAA"/>
    <w:rsid w:val="00C93297"/>
    <w:rsid w:val="00C938F7"/>
    <w:rsid w:val="00C951B0"/>
    <w:rsid w:val="00C952C7"/>
    <w:rsid w:val="00C96F70"/>
    <w:rsid w:val="00CA6622"/>
    <w:rsid w:val="00CA74E0"/>
    <w:rsid w:val="00CA7A25"/>
    <w:rsid w:val="00CB0A94"/>
    <w:rsid w:val="00CB62BE"/>
    <w:rsid w:val="00CB7E89"/>
    <w:rsid w:val="00CC0280"/>
    <w:rsid w:val="00CC16E0"/>
    <w:rsid w:val="00CC3046"/>
    <w:rsid w:val="00CC5546"/>
    <w:rsid w:val="00CC695E"/>
    <w:rsid w:val="00CC7526"/>
    <w:rsid w:val="00CD092D"/>
    <w:rsid w:val="00CD0ADF"/>
    <w:rsid w:val="00CD1F81"/>
    <w:rsid w:val="00CD3BEF"/>
    <w:rsid w:val="00CD6E1F"/>
    <w:rsid w:val="00CD7872"/>
    <w:rsid w:val="00CE0824"/>
    <w:rsid w:val="00CE0D18"/>
    <w:rsid w:val="00CE1AFD"/>
    <w:rsid w:val="00CE1CA1"/>
    <w:rsid w:val="00CE23A0"/>
    <w:rsid w:val="00CE3E94"/>
    <w:rsid w:val="00CE75C2"/>
    <w:rsid w:val="00CF10AF"/>
    <w:rsid w:val="00CF24C5"/>
    <w:rsid w:val="00CF3941"/>
    <w:rsid w:val="00CF6435"/>
    <w:rsid w:val="00CF75F4"/>
    <w:rsid w:val="00D001EB"/>
    <w:rsid w:val="00D0730E"/>
    <w:rsid w:val="00D10155"/>
    <w:rsid w:val="00D11D98"/>
    <w:rsid w:val="00D13D59"/>
    <w:rsid w:val="00D173B1"/>
    <w:rsid w:val="00D21ADC"/>
    <w:rsid w:val="00D22239"/>
    <w:rsid w:val="00D24431"/>
    <w:rsid w:val="00D24B65"/>
    <w:rsid w:val="00D25607"/>
    <w:rsid w:val="00D269F0"/>
    <w:rsid w:val="00D273B4"/>
    <w:rsid w:val="00D27BC7"/>
    <w:rsid w:val="00D305EE"/>
    <w:rsid w:val="00D37F84"/>
    <w:rsid w:val="00D40041"/>
    <w:rsid w:val="00D403EF"/>
    <w:rsid w:val="00D40D6F"/>
    <w:rsid w:val="00D459EC"/>
    <w:rsid w:val="00D51D35"/>
    <w:rsid w:val="00D52CB2"/>
    <w:rsid w:val="00D53E20"/>
    <w:rsid w:val="00D615AD"/>
    <w:rsid w:val="00D6600D"/>
    <w:rsid w:val="00D66095"/>
    <w:rsid w:val="00D6786C"/>
    <w:rsid w:val="00D71C0A"/>
    <w:rsid w:val="00D7253C"/>
    <w:rsid w:val="00D7449E"/>
    <w:rsid w:val="00D778A1"/>
    <w:rsid w:val="00D84D38"/>
    <w:rsid w:val="00D85356"/>
    <w:rsid w:val="00D85D86"/>
    <w:rsid w:val="00D97E5C"/>
    <w:rsid w:val="00DA0597"/>
    <w:rsid w:val="00DA1678"/>
    <w:rsid w:val="00DA1B31"/>
    <w:rsid w:val="00DA283A"/>
    <w:rsid w:val="00DA2B6F"/>
    <w:rsid w:val="00DA2DB7"/>
    <w:rsid w:val="00DA6985"/>
    <w:rsid w:val="00DB02BA"/>
    <w:rsid w:val="00DB08A7"/>
    <w:rsid w:val="00DB3E43"/>
    <w:rsid w:val="00DB44F2"/>
    <w:rsid w:val="00DB6778"/>
    <w:rsid w:val="00DC04F5"/>
    <w:rsid w:val="00DC1D80"/>
    <w:rsid w:val="00DC27B9"/>
    <w:rsid w:val="00DC35DC"/>
    <w:rsid w:val="00DC51C7"/>
    <w:rsid w:val="00DC7AE8"/>
    <w:rsid w:val="00DD0B7C"/>
    <w:rsid w:val="00DD0EC5"/>
    <w:rsid w:val="00DD333D"/>
    <w:rsid w:val="00DD366D"/>
    <w:rsid w:val="00DD36DB"/>
    <w:rsid w:val="00DD3A01"/>
    <w:rsid w:val="00DD71BC"/>
    <w:rsid w:val="00DE0886"/>
    <w:rsid w:val="00DE332E"/>
    <w:rsid w:val="00DE3B18"/>
    <w:rsid w:val="00DE4B98"/>
    <w:rsid w:val="00DE581F"/>
    <w:rsid w:val="00DE5FB5"/>
    <w:rsid w:val="00DF38D1"/>
    <w:rsid w:val="00DF44F1"/>
    <w:rsid w:val="00DF5026"/>
    <w:rsid w:val="00DF55BE"/>
    <w:rsid w:val="00DF75B5"/>
    <w:rsid w:val="00E00913"/>
    <w:rsid w:val="00E02416"/>
    <w:rsid w:val="00E033F8"/>
    <w:rsid w:val="00E06AAD"/>
    <w:rsid w:val="00E114AB"/>
    <w:rsid w:val="00E114DD"/>
    <w:rsid w:val="00E12AB1"/>
    <w:rsid w:val="00E1669C"/>
    <w:rsid w:val="00E174A0"/>
    <w:rsid w:val="00E20D4D"/>
    <w:rsid w:val="00E2201C"/>
    <w:rsid w:val="00E22551"/>
    <w:rsid w:val="00E23E08"/>
    <w:rsid w:val="00E24077"/>
    <w:rsid w:val="00E24A87"/>
    <w:rsid w:val="00E25768"/>
    <w:rsid w:val="00E32146"/>
    <w:rsid w:val="00E34C7C"/>
    <w:rsid w:val="00E350B3"/>
    <w:rsid w:val="00E4215E"/>
    <w:rsid w:val="00E427F3"/>
    <w:rsid w:val="00E42F83"/>
    <w:rsid w:val="00E44703"/>
    <w:rsid w:val="00E47E14"/>
    <w:rsid w:val="00E50F91"/>
    <w:rsid w:val="00E51862"/>
    <w:rsid w:val="00E52748"/>
    <w:rsid w:val="00E55F29"/>
    <w:rsid w:val="00E56E76"/>
    <w:rsid w:val="00E63664"/>
    <w:rsid w:val="00E63FCC"/>
    <w:rsid w:val="00E6545F"/>
    <w:rsid w:val="00E65BB5"/>
    <w:rsid w:val="00E66F59"/>
    <w:rsid w:val="00E677B1"/>
    <w:rsid w:val="00E67C1E"/>
    <w:rsid w:val="00E7096C"/>
    <w:rsid w:val="00E72949"/>
    <w:rsid w:val="00E74819"/>
    <w:rsid w:val="00E750C9"/>
    <w:rsid w:val="00E762F0"/>
    <w:rsid w:val="00E763B6"/>
    <w:rsid w:val="00E77BB6"/>
    <w:rsid w:val="00E83060"/>
    <w:rsid w:val="00E83B6C"/>
    <w:rsid w:val="00E92988"/>
    <w:rsid w:val="00E93D92"/>
    <w:rsid w:val="00E93DD3"/>
    <w:rsid w:val="00E97F72"/>
    <w:rsid w:val="00EA158A"/>
    <w:rsid w:val="00EA1DC9"/>
    <w:rsid w:val="00EA2092"/>
    <w:rsid w:val="00EA24BE"/>
    <w:rsid w:val="00EA2863"/>
    <w:rsid w:val="00EA69B4"/>
    <w:rsid w:val="00EB339A"/>
    <w:rsid w:val="00EB382C"/>
    <w:rsid w:val="00EB46B2"/>
    <w:rsid w:val="00EB4E41"/>
    <w:rsid w:val="00EB7B80"/>
    <w:rsid w:val="00EC1962"/>
    <w:rsid w:val="00ED1274"/>
    <w:rsid w:val="00ED1FBC"/>
    <w:rsid w:val="00ED27E4"/>
    <w:rsid w:val="00ED291D"/>
    <w:rsid w:val="00ED2C5E"/>
    <w:rsid w:val="00ED5711"/>
    <w:rsid w:val="00EE4328"/>
    <w:rsid w:val="00EE6347"/>
    <w:rsid w:val="00EF778A"/>
    <w:rsid w:val="00EF7E8D"/>
    <w:rsid w:val="00F005BB"/>
    <w:rsid w:val="00F00B73"/>
    <w:rsid w:val="00F032D2"/>
    <w:rsid w:val="00F03E3B"/>
    <w:rsid w:val="00F105C1"/>
    <w:rsid w:val="00F12992"/>
    <w:rsid w:val="00F13642"/>
    <w:rsid w:val="00F1657E"/>
    <w:rsid w:val="00F201A9"/>
    <w:rsid w:val="00F20C13"/>
    <w:rsid w:val="00F21BDD"/>
    <w:rsid w:val="00F239DE"/>
    <w:rsid w:val="00F2701B"/>
    <w:rsid w:val="00F314D1"/>
    <w:rsid w:val="00F32928"/>
    <w:rsid w:val="00F3351A"/>
    <w:rsid w:val="00F33601"/>
    <w:rsid w:val="00F47809"/>
    <w:rsid w:val="00F54783"/>
    <w:rsid w:val="00F56263"/>
    <w:rsid w:val="00F57ADE"/>
    <w:rsid w:val="00F60681"/>
    <w:rsid w:val="00F6519F"/>
    <w:rsid w:val="00F6657F"/>
    <w:rsid w:val="00F71895"/>
    <w:rsid w:val="00F72404"/>
    <w:rsid w:val="00F73621"/>
    <w:rsid w:val="00F7509D"/>
    <w:rsid w:val="00F80643"/>
    <w:rsid w:val="00F8122C"/>
    <w:rsid w:val="00F832FC"/>
    <w:rsid w:val="00F84BD9"/>
    <w:rsid w:val="00F857E2"/>
    <w:rsid w:val="00F87888"/>
    <w:rsid w:val="00F9006B"/>
    <w:rsid w:val="00FA09B3"/>
    <w:rsid w:val="00FA3E5F"/>
    <w:rsid w:val="00FA5D51"/>
    <w:rsid w:val="00FA6D99"/>
    <w:rsid w:val="00FB02EF"/>
    <w:rsid w:val="00FB0AF6"/>
    <w:rsid w:val="00FB1DB6"/>
    <w:rsid w:val="00FB31BE"/>
    <w:rsid w:val="00FB4A5C"/>
    <w:rsid w:val="00FB4E46"/>
    <w:rsid w:val="00FB5B8E"/>
    <w:rsid w:val="00FB7A3D"/>
    <w:rsid w:val="00FC35D7"/>
    <w:rsid w:val="00FD17B6"/>
    <w:rsid w:val="00FD1D0A"/>
    <w:rsid w:val="00FD2F43"/>
    <w:rsid w:val="00FD32A0"/>
    <w:rsid w:val="00FD4DD2"/>
    <w:rsid w:val="00FD6D73"/>
    <w:rsid w:val="00FD75EC"/>
    <w:rsid w:val="00FE0838"/>
    <w:rsid w:val="00FE172C"/>
    <w:rsid w:val="00FE1BD3"/>
    <w:rsid w:val="00FE4833"/>
    <w:rsid w:val="00FE7209"/>
    <w:rsid w:val="00FE7F79"/>
    <w:rsid w:val="00FF6225"/>
    <w:rsid w:val="25763610"/>
    <w:rsid w:val="49EA1BF7"/>
    <w:rsid w:val="4AEB2E22"/>
    <w:rsid w:val="77983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3A47E7"/>
    <w:rPr>
      <w:sz w:val="18"/>
      <w:szCs w:val="18"/>
    </w:rPr>
  </w:style>
  <w:style w:type="character" w:customStyle="1" w:styleId="Char1">
    <w:name w:val="批注框文本 Char"/>
    <w:basedOn w:val="a0"/>
    <w:link w:val="a5"/>
    <w:uiPriority w:val="99"/>
    <w:semiHidden/>
    <w:rsid w:val="003A47E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3A47E7"/>
    <w:rPr>
      <w:sz w:val="18"/>
      <w:szCs w:val="18"/>
    </w:rPr>
  </w:style>
  <w:style w:type="character" w:customStyle="1" w:styleId="Char1">
    <w:name w:val="批注框文本 Char"/>
    <w:basedOn w:val="a0"/>
    <w:link w:val="a5"/>
    <w:uiPriority w:val="99"/>
    <w:semiHidden/>
    <w:rsid w:val="003A47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755</Words>
  <Characters>4310</Characters>
  <Application>Microsoft Office Word</Application>
  <DocSecurity>0</DocSecurity>
  <Lines>35</Lines>
  <Paragraphs>10</Paragraphs>
  <ScaleCrop>false</ScaleCrop>
  <Company>Sky123.Org</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2016-11-17T04:12:00Z</cp:lastPrinted>
  <dcterms:created xsi:type="dcterms:W3CDTF">2016-11-17T07:48:00Z</dcterms:created>
  <dcterms:modified xsi:type="dcterms:W3CDTF">2016-11-17T07:48:00Z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