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DAFD" w14:textId="77777777" w:rsidR="00B62553" w:rsidRDefault="00B62553" w:rsidP="00B62553">
      <w:pPr>
        <w:jc w:val="center"/>
        <w:rPr>
          <w:rFonts w:ascii="方正小标宋简体" w:eastAsia="方正小标宋简体"/>
          <w:color w:val="FF0000"/>
          <w:w w:val="60"/>
          <w:sz w:val="120"/>
          <w:szCs w:val="120"/>
        </w:rPr>
      </w:pPr>
      <w:r w:rsidRPr="00B22538">
        <w:rPr>
          <w:rFonts w:ascii="方正小标宋简体" w:eastAsia="方正小标宋简体" w:hint="eastAsia"/>
          <w:color w:val="FF0000"/>
          <w:w w:val="60"/>
          <w:sz w:val="120"/>
          <w:szCs w:val="120"/>
        </w:rPr>
        <w:t>南京特殊教育师范学院文件</w:t>
      </w:r>
    </w:p>
    <w:p w14:paraId="144D0EC7" w14:textId="77777777" w:rsidR="00B62553" w:rsidRDefault="00B62553" w:rsidP="00B6255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FB089A" wp14:editId="1185C2C1">
                <wp:simplePos x="0" y="0"/>
                <wp:positionH relativeFrom="column">
                  <wp:posOffset>-67945</wp:posOffset>
                </wp:positionH>
                <wp:positionV relativeFrom="paragraph">
                  <wp:posOffset>483869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FB23"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38.1pt" to="435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" strokecolor="red" strokeweight="1.5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南特师〔2016〕93号</w:t>
      </w:r>
    </w:p>
    <w:p w14:paraId="6B3CAD4D" w14:textId="77777777" w:rsidR="00B62553" w:rsidRDefault="00B62553" w:rsidP="00B62553">
      <w:pPr>
        <w:jc w:val="center"/>
        <w:rPr>
          <w:rFonts w:ascii="仿宋_GB2312" w:eastAsia="仿宋_GB2312"/>
          <w:sz w:val="32"/>
          <w:szCs w:val="32"/>
        </w:rPr>
      </w:pPr>
    </w:p>
    <w:p w14:paraId="11D147FB" w14:textId="77777777" w:rsidR="00CA59C3" w:rsidRPr="00DD2468" w:rsidRDefault="00FC2DD0" w:rsidP="00DD2468">
      <w:pPr>
        <w:spacing w:line="0" w:lineRule="atLeas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DD2468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50699A" w:rsidRPr="00DD2468">
        <w:rPr>
          <w:rFonts w:ascii="华文中宋" w:eastAsia="华文中宋" w:hAnsi="华文中宋" w:cs="Times New Roman" w:hint="eastAsia"/>
          <w:sz w:val="44"/>
          <w:szCs w:val="44"/>
        </w:rPr>
        <w:t>南京特殊教育师范学院</w:t>
      </w:r>
    </w:p>
    <w:p w14:paraId="24C315F7" w14:textId="77777777" w:rsidR="00912BEC" w:rsidRPr="00DD2468" w:rsidRDefault="003F085F" w:rsidP="00DD2468">
      <w:pPr>
        <w:spacing w:afterLines="100" w:after="312" w:line="0" w:lineRule="atLeast"/>
        <w:jc w:val="center"/>
        <w:rPr>
          <w:rFonts w:ascii="华文中宋" w:eastAsia="华文中宋" w:hAnsi="华文中宋"/>
          <w:sz w:val="28"/>
          <w:szCs w:val="28"/>
        </w:rPr>
      </w:pPr>
      <w:r w:rsidRPr="00DD2468">
        <w:rPr>
          <w:rFonts w:ascii="华文中宋" w:eastAsia="华文中宋" w:hAnsi="华文中宋" w:cs="Times New Roman" w:hint="eastAsia"/>
          <w:sz w:val="44"/>
          <w:szCs w:val="44"/>
        </w:rPr>
        <w:t>关于</w:t>
      </w:r>
      <w:r w:rsidR="004C793E" w:rsidRPr="00DD2468">
        <w:rPr>
          <w:rFonts w:ascii="华文中宋" w:eastAsia="华文中宋" w:hAnsi="华文中宋" w:cs="Times New Roman" w:hint="eastAsia"/>
          <w:sz w:val="44"/>
          <w:szCs w:val="44"/>
        </w:rPr>
        <w:t>严肃财经纪律防范财务风险的</w:t>
      </w:r>
      <w:r w:rsidR="009911C4" w:rsidRPr="00DD2468">
        <w:rPr>
          <w:rFonts w:ascii="华文中宋" w:eastAsia="华文中宋" w:hAnsi="华文中宋" w:cs="Times New Roman" w:hint="eastAsia"/>
          <w:sz w:val="44"/>
          <w:szCs w:val="44"/>
        </w:rPr>
        <w:t>若干</w:t>
      </w:r>
      <w:r w:rsidR="00912BEC" w:rsidRPr="00DD2468">
        <w:rPr>
          <w:rFonts w:ascii="华文中宋" w:eastAsia="华文中宋" w:hAnsi="华文中宋" w:cs="Times New Roman" w:hint="eastAsia"/>
          <w:sz w:val="44"/>
          <w:szCs w:val="44"/>
        </w:rPr>
        <w:t>意见</w:t>
      </w:r>
    </w:p>
    <w:p w14:paraId="6B2E7DE5" w14:textId="77777777" w:rsidR="00912BEC" w:rsidRPr="00DD2468" w:rsidRDefault="00912BEC" w:rsidP="00CA59C3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各单位：</w:t>
      </w:r>
    </w:p>
    <w:p w14:paraId="71A099DF" w14:textId="7281D28A" w:rsidR="00912BEC" w:rsidRPr="00DD2468" w:rsidRDefault="002C7ACB" w:rsidP="00CA59C3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为认真贯彻落实中央八项规定、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三严三实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专题教育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学习教育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要求，根据《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教育厅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关于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省属高校落实财务管理领导责任严肃财经纪律的若干意见》（苏教财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[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2015]20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）精神，结合我校实际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,</w:t>
      </w:r>
      <w:r w:rsidR="0027187E" w:rsidRPr="00DD2468">
        <w:rPr>
          <w:rFonts w:ascii="Times New Roman" w:eastAsia="仿宋_GB2312" w:hAnsi="Times New Roman" w:cs="Times New Roman"/>
          <w:sz w:val="32"/>
          <w:szCs w:val="32"/>
        </w:rPr>
        <w:t>现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提出以下意见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93BFE91" w14:textId="77777777" w:rsidR="0060385C" w:rsidRPr="00DD2468" w:rsidRDefault="005573A2" w:rsidP="0060385C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充分认识</w:t>
      </w:r>
      <w:r w:rsidR="0060385C" w:rsidRPr="00DD2468">
        <w:rPr>
          <w:rFonts w:ascii="黑体" w:eastAsia="黑体" w:hAnsi="黑体" w:cs="Times New Roman"/>
          <w:sz w:val="32"/>
          <w:szCs w:val="32"/>
        </w:rPr>
        <w:t>财经工作，</w:t>
      </w:r>
      <w:r w:rsidR="00617F68" w:rsidRPr="00DD2468">
        <w:rPr>
          <w:rFonts w:ascii="黑体" w:eastAsia="黑体" w:hAnsi="黑体" w:cs="Times New Roman"/>
          <w:sz w:val="32"/>
          <w:szCs w:val="32"/>
        </w:rPr>
        <w:t>规范财务管理机制</w:t>
      </w:r>
    </w:p>
    <w:p w14:paraId="4DA1D292" w14:textId="77777777" w:rsidR="00912BEC" w:rsidRPr="00DD2468" w:rsidRDefault="002445C4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各单位要高度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认识严肃财经纪律、</w:t>
      </w:r>
      <w:r w:rsidR="00617F68" w:rsidRPr="00DD2468">
        <w:rPr>
          <w:rFonts w:ascii="Times New Roman" w:eastAsia="仿宋_GB2312" w:hAnsi="Times New Roman" w:cs="Times New Roman"/>
          <w:sz w:val="32"/>
          <w:szCs w:val="32"/>
        </w:rPr>
        <w:t>落实财务管理领导责任、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规范财务管理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、防范财务风险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7B4ABE" w:rsidRPr="00DD2468">
        <w:rPr>
          <w:rFonts w:ascii="Times New Roman" w:eastAsia="仿宋_GB2312" w:hAnsi="Times New Roman" w:cs="Times New Roman"/>
          <w:sz w:val="32"/>
          <w:szCs w:val="32"/>
        </w:rPr>
        <w:t>对当前落实中央八项规定和省委十项规定及</w:t>
      </w:r>
      <w:r w:rsidR="002B2DF8" w:rsidRPr="00DD2468">
        <w:rPr>
          <w:rFonts w:ascii="Times New Roman" w:eastAsia="仿宋_GB2312" w:hAnsi="Times New Roman" w:cs="Times New Roman"/>
          <w:sz w:val="32"/>
          <w:szCs w:val="32"/>
        </w:rPr>
        <w:t>对学校事业健康发展</w:t>
      </w:r>
      <w:r w:rsidR="00C521FA" w:rsidRPr="00DD2468">
        <w:rPr>
          <w:rFonts w:ascii="Times New Roman" w:eastAsia="仿宋_GB2312" w:hAnsi="Times New Roman" w:cs="Times New Roman"/>
          <w:sz w:val="32"/>
          <w:szCs w:val="32"/>
        </w:rPr>
        <w:t>的重要意义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。各部门、单位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负责人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要切实履行好财经工作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第一责任人的职责，模范遵守财务规章制度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。因管理不善、控制不严等造成经济损失的有关人员将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严格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按会计法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追究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责任。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纪监审、财务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部门要加强对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经济活动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的监督检查，要结合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巡视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审计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整改要</w:t>
      </w:r>
      <w:r w:rsidR="004C793E" w:rsidRPr="00DD2468">
        <w:rPr>
          <w:rFonts w:ascii="Times New Roman" w:eastAsia="仿宋_GB2312" w:hAnsi="Times New Roman" w:cs="Times New Roman"/>
          <w:sz w:val="32"/>
          <w:szCs w:val="32"/>
        </w:rPr>
        <w:t>求，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加强对</w:t>
      </w:r>
      <w:r w:rsidR="004C793E" w:rsidRPr="00DD2468">
        <w:rPr>
          <w:rFonts w:ascii="Times New Roman" w:eastAsia="仿宋_GB2312" w:hAnsi="Times New Roman" w:cs="Times New Roman"/>
          <w:sz w:val="32"/>
          <w:szCs w:val="32"/>
        </w:rPr>
        <w:t>经费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使用过程的控制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监督。</w:t>
      </w:r>
    </w:p>
    <w:p w14:paraId="54181955" w14:textId="77777777" w:rsidR="0060385C" w:rsidRPr="00DD2468" w:rsidRDefault="005573A2" w:rsidP="0060385C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合理</w:t>
      </w:r>
      <w:r w:rsidR="002252ED" w:rsidRPr="00DD2468">
        <w:rPr>
          <w:rFonts w:ascii="黑体" w:eastAsia="黑体" w:hAnsi="黑体" w:cs="Times New Roman"/>
          <w:sz w:val="32"/>
          <w:szCs w:val="32"/>
        </w:rPr>
        <w:t>科学编制预算，强化预算管理</w:t>
      </w:r>
    </w:p>
    <w:p w14:paraId="3B90BA1B" w14:textId="77777777" w:rsidR="00157199" w:rsidRPr="00DD2468" w:rsidRDefault="00E64FB4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是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根据《中华人民共和国预算法》、《事业单位财务规则》、《高等学校财务制度》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及财政厅、教育厅等主管部门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有关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法规要求和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我校具体情况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编制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是学校事业发展目标和计划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的年度财务收支计划，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对学校经济工作具有指导作用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。预算一经确定，必须严格执行，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任何单位和个人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未经规定程序不得随意更改。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预算编制要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统筹考虑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资金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状况，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注重宏观调控和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学校发展战略，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平衡、协调各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利益，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注重专项资金预算的科学性、合理性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各单位要切实维护预算的刚性和严肃性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，严格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规定使用预算资金，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严禁擅自变更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资金。</w:t>
      </w:r>
    </w:p>
    <w:p w14:paraId="3A406AB0" w14:textId="77777777" w:rsidR="00262599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三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7372E3" w:rsidRPr="00DD2468">
        <w:rPr>
          <w:rFonts w:ascii="黑体" w:eastAsia="黑体" w:hAnsi="黑体" w:cs="Times New Roman"/>
          <w:sz w:val="32"/>
          <w:szCs w:val="32"/>
        </w:rPr>
        <w:t>建立健全</w:t>
      </w:r>
      <w:r w:rsidR="00262599" w:rsidRPr="00DD2468">
        <w:rPr>
          <w:rFonts w:ascii="黑体" w:eastAsia="黑体" w:hAnsi="黑体" w:cs="Times New Roman"/>
          <w:sz w:val="32"/>
          <w:szCs w:val="32"/>
        </w:rPr>
        <w:t>内控</w:t>
      </w:r>
      <w:r w:rsidR="007372E3" w:rsidRPr="00DD2468">
        <w:rPr>
          <w:rFonts w:ascii="黑体" w:eastAsia="黑体" w:hAnsi="黑体" w:cs="Times New Roman"/>
          <w:sz w:val="32"/>
          <w:szCs w:val="32"/>
        </w:rPr>
        <w:t>制度</w:t>
      </w:r>
      <w:r w:rsidR="0060385C" w:rsidRPr="00DD2468">
        <w:rPr>
          <w:rFonts w:ascii="黑体" w:eastAsia="黑体" w:hAnsi="黑体" w:cs="Times New Roman"/>
          <w:sz w:val="32"/>
          <w:szCs w:val="32"/>
        </w:rPr>
        <w:t>，严肃财经纪律</w:t>
      </w:r>
    </w:p>
    <w:p w14:paraId="5449A359" w14:textId="77777777" w:rsidR="0060385C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内部流程控制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制度</w:t>
      </w:r>
    </w:p>
    <w:p w14:paraId="280C7D20" w14:textId="77777777"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单位在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主要负责人直接领导下，建立适合本单位实际情况的内部控制体系，全面梳理业务流程，明确业务环节，分析风险隐患，完善风险评估机制，制定风险应对策略；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</w:t>
      </w:r>
    </w:p>
    <w:p w14:paraId="02290EC5" w14:textId="77777777" w:rsidR="0060385C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内部权力制衡制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度</w:t>
      </w:r>
    </w:p>
    <w:p w14:paraId="7C283C62" w14:textId="77777777"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分事行权、分岗设权、分级授权和定期轮岗，是制约权力运行、加强内部控制的基本要求和有效措施。各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根据自身的业务性质、业务范围、管理架构，按照决策、执行、监督相互分离、相互制衡的要求，科学设置内设机构、管理层级、岗位职责权限、权力运行规程，切实做到分事行权、分岗设权、分级授权，并定期轮岗。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建立干部定期轮岗制度、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专项审计等控制措施。</w:t>
      </w:r>
    </w:p>
    <w:p w14:paraId="2EA16AE0" w14:textId="77777777" w:rsidR="0060385C" w:rsidRPr="00DD2468" w:rsidRDefault="007D40B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（三）健全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内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部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控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制报告制度</w:t>
      </w:r>
    </w:p>
    <w:p w14:paraId="018DD3BE" w14:textId="77777777"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积极推进内部控制信息公开，通过面向单位内部和外部定期公开内部控制相关信息，逐步建立规范有序、及时可靠的内部控制信息公开机制，更好发挥信息公开对内部控制建设的促进和监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督作用。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学校建立财务信息公开制度，让全体师生员工了解学校资金收入支出状况及资源配置的分布情况，接受师生员工的监督，预防违纪违规问题的发生。</w:t>
      </w:r>
    </w:p>
    <w:p w14:paraId="3900D4A0" w14:textId="77777777" w:rsidR="0060385C" w:rsidRPr="00DD2468" w:rsidRDefault="00815C7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考评问责制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度</w:t>
      </w:r>
    </w:p>
    <w:p w14:paraId="6FE9C53B" w14:textId="77777777" w:rsidR="00912BEC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建立健全内部控制的监督检查和自我评价制度，通过日常监督和专项监督，检查内部控制实施过程中存在的突出问题、管理漏洞和薄弱环节；通过自我评价，评估内部控制的全面性、重要性、制衡性、适应性和有效性。</w:t>
      </w:r>
      <w:r w:rsidR="0051469E" w:rsidRPr="00DD2468">
        <w:rPr>
          <w:rFonts w:ascii="Times New Roman" w:eastAsia="仿宋_GB2312" w:hAnsi="Times New Roman" w:cs="Times New Roman"/>
          <w:sz w:val="32"/>
          <w:szCs w:val="32"/>
        </w:rPr>
        <w:t>各单位应严格遵守和执行学校统一制定的财务规章制度，规范各类经济行为，接受学校相关职能部门的监督和检查；严格按规范流程办事，严格对国有资产使用和处置监管及招投标管理等，实现监管制度化、常态化、规范化。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逐步形成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花钱必有效，无效必问责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的考评制度。</w:t>
      </w:r>
    </w:p>
    <w:p w14:paraId="76405C32" w14:textId="77777777" w:rsidR="00026391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四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7372E3" w:rsidRPr="00DD2468">
        <w:rPr>
          <w:rFonts w:ascii="黑体" w:eastAsia="黑体" w:hAnsi="黑体" w:cs="Times New Roman"/>
          <w:sz w:val="32"/>
          <w:szCs w:val="32"/>
        </w:rPr>
        <w:t>切实加强财务管理</w:t>
      </w:r>
      <w:r w:rsidR="0060385C" w:rsidRPr="00DD2468">
        <w:rPr>
          <w:rFonts w:ascii="黑体" w:eastAsia="黑体" w:hAnsi="黑体" w:cs="Times New Roman"/>
          <w:sz w:val="32"/>
          <w:szCs w:val="32"/>
        </w:rPr>
        <w:t>，规范财务行为</w:t>
      </w:r>
    </w:p>
    <w:p w14:paraId="1E1DDC6F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规范各类经费的发放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7A9E41F2" w14:textId="77777777" w:rsidR="000D1B53" w:rsidRPr="00DD2468" w:rsidRDefault="00E26EC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CE4D1F" w:rsidRPr="00DD2468">
        <w:rPr>
          <w:rFonts w:ascii="Times New Roman" w:eastAsia="仿宋_GB2312" w:hAnsi="Times New Roman" w:cs="Times New Roman"/>
          <w:sz w:val="32"/>
          <w:szCs w:val="32"/>
        </w:rPr>
        <w:t>单位要建立健全各类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酬金发放管理办法，</w:t>
      </w:r>
      <w:r w:rsidR="00300E19" w:rsidRPr="00DD2468">
        <w:rPr>
          <w:rFonts w:ascii="Times New Roman" w:eastAsia="仿宋_GB2312" w:hAnsi="Times New Roman" w:cs="Times New Roman"/>
          <w:sz w:val="32"/>
          <w:szCs w:val="32"/>
        </w:rPr>
        <w:t>规范酬金、津补贴发放</w:t>
      </w:r>
      <w:r w:rsidR="00CF472A" w:rsidRPr="00DD2468">
        <w:rPr>
          <w:rFonts w:ascii="Times New Roman" w:eastAsia="仿宋_GB2312" w:hAnsi="Times New Roman" w:cs="Times New Roman"/>
          <w:sz w:val="32"/>
          <w:szCs w:val="32"/>
        </w:rPr>
        <w:t>范围及标准等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CF472A" w:rsidRPr="00DD2468">
        <w:rPr>
          <w:rFonts w:ascii="Times New Roman" w:eastAsia="仿宋_GB2312" w:hAnsi="Times New Roman" w:cs="Times New Roman"/>
          <w:sz w:val="32"/>
          <w:szCs w:val="32"/>
        </w:rPr>
        <w:t>并</w:t>
      </w:r>
      <w:r w:rsidR="00300E19" w:rsidRPr="00DD2468">
        <w:rPr>
          <w:rFonts w:ascii="Times New Roman" w:eastAsia="仿宋_GB2312" w:hAnsi="Times New Roman" w:cs="Times New Roman"/>
          <w:sz w:val="32"/>
          <w:szCs w:val="32"/>
        </w:rPr>
        <w:t>报人事处备案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。严禁以代币支付的预付卡等形式发放酬金、津贴补贴等。</w:t>
      </w:r>
    </w:p>
    <w:p w14:paraId="2454E6E3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规范公务经费接待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682A639C" w14:textId="77777777" w:rsidR="00026391" w:rsidRPr="00DD2468" w:rsidRDefault="00E26EC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单位应认真领会中央有关加强公务接待管理的文件精神，提高思想认识，严格按照</w:t>
      </w:r>
      <w:r w:rsidR="008E1AA1" w:rsidRPr="00DD2468">
        <w:rPr>
          <w:rFonts w:ascii="Times New Roman" w:eastAsia="仿宋_GB2312" w:hAnsi="Times New Roman" w:cs="Times New Roman"/>
          <w:sz w:val="32"/>
          <w:szCs w:val="32"/>
        </w:rPr>
        <w:t>国家相关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文件关于公务接待财务报销的要求，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严格事先申报制度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公务接待的范围、内容和标准</w:t>
      </w:r>
      <w:r w:rsidR="008E1AA1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将公务接待管理工作落实到位。</w:t>
      </w:r>
    </w:p>
    <w:p w14:paraId="3D3C4D03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规范各类会议的举办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4D6330CC" w14:textId="77777777" w:rsidR="00026391" w:rsidRPr="00DD2468" w:rsidRDefault="00300E1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要规范各类会议的经费使用，严格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按照中央加强会议费管理的文件要求，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有关会议举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办规模、地点、支出内容、支出标准、审批管理、支付要求等，</w:t>
      </w:r>
      <w:r w:rsidR="00E26ECD" w:rsidRPr="00DD2468">
        <w:rPr>
          <w:rFonts w:ascii="Times New Roman" w:eastAsia="仿宋_GB2312" w:hAnsi="Times New Roman" w:cs="Times New Roman"/>
          <w:sz w:val="32"/>
          <w:szCs w:val="32"/>
        </w:rPr>
        <w:t>严禁借会议之名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旅游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、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套取资金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153F19A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规范公费出国管理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3C688593" w14:textId="77777777" w:rsidR="003C4220" w:rsidRPr="00DD2468" w:rsidRDefault="00D37AB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各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7372E3" w:rsidRPr="00DD2468">
        <w:rPr>
          <w:rFonts w:ascii="Times New Roman" w:eastAsia="仿宋_GB2312" w:hAnsi="Times New Roman" w:cs="Times New Roman"/>
          <w:sz w:val="32"/>
          <w:szCs w:val="32"/>
        </w:rPr>
        <w:t>应按照中央和学校有关加强因公出国经费管理的要求，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做好年度因公出国计划、经费预算编制工作；加强出国审批管理工作，落实出国审批双签制；因公临时出国实行经费预算及用汇额度双控制，强化预算约束，不得超预算或无预算经费安排出访人员，使用专项资金安排因公临时出国的，原则上必须办理购汇手续。</w:t>
      </w:r>
    </w:p>
    <w:p w14:paraId="10D93026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（五）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规范</w:t>
      </w:r>
      <w:r w:rsidR="00CE1120" w:rsidRPr="00DD2468">
        <w:rPr>
          <w:rFonts w:ascii="Times New Roman" w:eastAsia="仿宋_GB2312" w:hAnsi="Times New Roman" w:cs="Times New Roman"/>
          <w:b/>
          <w:sz w:val="32"/>
          <w:szCs w:val="32"/>
        </w:rPr>
        <w:t>科研经费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的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7718C9D0" w14:textId="77777777" w:rsidR="00912BEC" w:rsidRPr="00DD2468" w:rsidRDefault="00CE1120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严格执行</w:t>
      </w:r>
      <w:r w:rsidR="00D6590F" w:rsidRPr="00DD2468">
        <w:rPr>
          <w:rFonts w:ascii="Times New Roman" w:eastAsia="仿宋_GB2312" w:hAnsi="Times New Roman" w:cs="Times New Roman"/>
          <w:sz w:val="32"/>
          <w:szCs w:val="32"/>
        </w:rPr>
        <w:t>上级有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关高校科研管理</w:t>
      </w:r>
      <w:r w:rsidR="00D6590F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文件。</w:t>
      </w:r>
      <w:r w:rsidR="00C54A00" w:rsidRPr="00DD2468">
        <w:rPr>
          <w:rFonts w:ascii="Times New Roman" w:eastAsia="仿宋_GB2312" w:hAnsi="Times New Roman" w:cs="Times New Roman"/>
          <w:sz w:val="32"/>
          <w:szCs w:val="32"/>
        </w:rPr>
        <w:t>学校获取的各类科研经费要全部纳入学校财务统一管理，集中核算，</w:t>
      </w:r>
      <w:r w:rsidR="00825CA6" w:rsidRPr="00DD2468">
        <w:rPr>
          <w:rFonts w:ascii="Times New Roman" w:eastAsia="仿宋_GB2312" w:hAnsi="Times New Roman" w:cs="Times New Roman"/>
          <w:sz w:val="32"/>
          <w:szCs w:val="32"/>
        </w:rPr>
        <w:t>专款专用，</w:t>
      </w:r>
      <w:r w:rsidR="00C54A00" w:rsidRPr="00DD2468">
        <w:rPr>
          <w:rFonts w:ascii="Times New Roman" w:eastAsia="仿宋_GB2312" w:hAnsi="Times New Roman" w:cs="Times New Roman"/>
          <w:sz w:val="32"/>
          <w:szCs w:val="32"/>
        </w:rPr>
        <w:t>结题的项目要及时</w:t>
      </w:r>
      <w:r w:rsidR="00825CA6" w:rsidRPr="00DD2468">
        <w:rPr>
          <w:rFonts w:ascii="Times New Roman" w:eastAsia="仿宋_GB2312" w:hAnsi="Times New Roman" w:cs="Times New Roman"/>
          <w:sz w:val="32"/>
          <w:szCs w:val="32"/>
        </w:rPr>
        <w:t>结项。</w:t>
      </w:r>
      <w:r w:rsidR="00AA3D9E" w:rsidRPr="00DD2468">
        <w:rPr>
          <w:rFonts w:ascii="Times New Roman" w:eastAsia="仿宋_GB2312" w:hAnsi="Times New Roman" w:cs="Times New Roman"/>
          <w:sz w:val="32"/>
          <w:szCs w:val="32"/>
        </w:rPr>
        <w:t>严格执行科研项目预算和合同，规范支出管理。</w:t>
      </w:r>
    </w:p>
    <w:p w14:paraId="0D03309E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（六）</w:t>
      </w:r>
      <w:r w:rsidR="00912BEC" w:rsidRPr="00DD2468">
        <w:rPr>
          <w:rFonts w:ascii="Times New Roman" w:eastAsia="仿宋_GB2312" w:hAnsi="Times New Roman" w:cs="Times New Roman"/>
          <w:b/>
          <w:sz w:val="32"/>
          <w:szCs w:val="32"/>
        </w:rPr>
        <w:t>规范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各类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收费行为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4E6CE135" w14:textId="77777777" w:rsidR="000D1B53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的各项物价收费行为必须严格履行校内审批程序，报物价主管部门备案或批准后执行；事业性收费一律按学年或学期收取，不得跨学年预收；服务性收费、代收费必须坚持学生自愿和非营利原则；各项收费必须将经批准的收费项目和标准进行公示，主动接受学生、家长和社会的监督；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不得私设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小金库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各收费归口管理部门应及时清理以前年度存在的问题，在收费问题上不留死角。</w:t>
      </w:r>
    </w:p>
    <w:p w14:paraId="420896DB" w14:textId="77777777" w:rsidR="0060385C" w:rsidRPr="00DD2468" w:rsidRDefault="000D1B5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（七）</w:t>
      </w:r>
      <w:r w:rsidR="0051469E" w:rsidRPr="00DD2468">
        <w:rPr>
          <w:rFonts w:ascii="Times New Roman" w:eastAsia="仿宋_GB2312" w:hAnsi="Times New Roman" w:cs="Times New Roman"/>
          <w:b/>
          <w:sz w:val="32"/>
          <w:szCs w:val="32"/>
        </w:rPr>
        <w:t>规范往来款项管理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5E9018E9" w14:textId="77777777" w:rsidR="00151887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建立财务部门、项目负责人以及项目所在单位的</w:t>
      </w:r>
      <w:r w:rsidR="0051469E" w:rsidRPr="00DD2468">
        <w:rPr>
          <w:rFonts w:ascii="Times New Roman" w:eastAsia="仿宋_GB2312" w:hAnsi="Times New Roman" w:cs="Times New Roman"/>
          <w:sz w:val="32"/>
          <w:szCs w:val="32"/>
        </w:rPr>
        <w:t>往来款清理的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联动机制，明确责任分工，加大清理力度，项目所在单位要切实履行监管责任，项目负责人和经办人要配合财务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开展工作。对于清理过程中存在的问题要及时分析研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究，加大整改力度，多年遗留问题，要明确处理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措施和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处理办法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，建立健全暂付款控制系统、经办人信息库等，提高清理效率。</w:t>
      </w:r>
    </w:p>
    <w:p w14:paraId="59189C2D" w14:textId="77777777" w:rsidR="0060385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（八）规范税务风险管理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202C5C04" w14:textId="77777777" w:rsidR="00912BE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重视税收法律法规宣传教育，提高师生员工依法纳税意识，针对当前科研劳务个人所得税、企业所得税、增值税等税收政策调整带来的新形势、新特点，扎实做好相关基础工作，全方位做好税务筹划、制度建设、会计核算、内部监督、合同管理等工作，化解学校税务管理面临的困难和压力，以促进学校相关工作健康稳定发展。</w:t>
      </w:r>
    </w:p>
    <w:p w14:paraId="60D2CDFB" w14:textId="77777777" w:rsidR="009634EB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五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51469E" w:rsidRPr="00DD2468">
        <w:rPr>
          <w:rFonts w:ascii="黑体" w:eastAsia="黑体" w:hAnsi="黑体" w:cs="Times New Roman"/>
          <w:sz w:val="32"/>
          <w:szCs w:val="32"/>
        </w:rPr>
        <w:t>完善招投标制度</w:t>
      </w:r>
      <w:r w:rsidRPr="00DD2468">
        <w:rPr>
          <w:rFonts w:ascii="黑体" w:eastAsia="黑体" w:hAnsi="黑体" w:cs="Times New Roman"/>
          <w:sz w:val="32"/>
          <w:szCs w:val="32"/>
        </w:rPr>
        <w:t>，防范资产管理风险</w:t>
      </w:r>
    </w:p>
    <w:p w14:paraId="12350FCC" w14:textId="77777777" w:rsidR="0060385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4F375D" w:rsidRPr="00DD2468">
        <w:rPr>
          <w:rFonts w:ascii="Times New Roman" w:eastAsia="仿宋_GB2312" w:hAnsi="Times New Roman" w:cs="Times New Roman"/>
          <w:b/>
          <w:sz w:val="32"/>
          <w:szCs w:val="32"/>
        </w:rPr>
        <w:t>加大</w:t>
      </w:r>
      <w:r w:rsidR="003B3BCC" w:rsidRPr="00DD2468">
        <w:rPr>
          <w:rFonts w:ascii="Times New Roman" w:eastAsia="仿宋_GB2312" w:hAnsi="Times New Roman" w:cs="Times New Roman"/>
          <w:b/>
          <w:sz w:val="32"/>
          <w:szCs w:val="32"/>
        </w:rPr>
        <w:t>国有资产管理</w:t>
      </w:r>
      <w:r w:rsidR="004F375D" w:rsidRPr="00DD2468">
        <w:rPr>
          <w:rFonts w:ascii="Times New Roman" w:eastAsia="仿宋_GB2312" w:hAnsi="Times New Roman" w:cs="Times New Roman"/>
          <w:b/>
          <w:sz w:val="32"/>
          <w:szCs w:val="32"/>
        </w:rPr>
        <w:t>力度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18ABB105" w14:textId="77777777" w:rsidR="004F375D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相关职能部门要协调管理好国有资产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明确管理要求和各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职能部门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管理责任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，建立健全交叉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业务在归口管理部门间的分工协调机制。建立健全国有资产管理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制度、无形资产管理制度、资产管理内控监督和制约机制、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经营性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资产管理制度等，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防范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国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资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产管理风险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。着力解决资产管理中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存在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漏洞，整改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出租出借行为未按要求履行报批报备程序、资产处置程序不规范、在建工程未及时结转固定资产、无形资产管理不到位、国有资产管理重要资料交接、归档不清晰等长期遗留问题</w:t>
      </w:r>
      <w:r w:rsidR="00F21EA2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DB2D13B" w14:textId="77777777" w:rsidR="0060385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加强招投标评委专家队伍建设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201171B1" w14:textId="77777777" w:rsidR="00F21EA2" w:rsidRPr="00DD2468" w:rsidRDefault="004F375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充分发挥招投标评委专家在工作中的作用，建立评委专家库准入、退出制度，严格入围条件和要求，严格控制评委库质量，提高评委整体素质，对评标专家实行动态管理，要定期更新、补充评委，实行评委定期考核和责任追究制度，发现问题严厉查处，对不称职的评委予以除名，以利于优化招标环境，确保公平、公正，杜绝腐败现象发生</w:t>
      </w:r>
    </w:p>
    <w:p w14:paraId="5843620D" w14:textId="77777777" w:rsidR="0060385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完善</w:t>
      </w:r>
      <w:r w:rsidR="00912BEC" w:rsidRPr="00DD2468">
        <w:rPr>
          <w:rFonts w:ascii="Times New Roman" w:eastAsia="仿宋_GB2312" w:hAnsi="Times New Roman" w:cs="Times New Roman"/>
          <w:b/>
          <w:sz w:val="32"/>
          <w:szCs w:val="32"/>
        </w:rPr>
        <w:t>设备采购招投标管理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程序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2C1562E4" w14:textId="77777777" w:rsidR="00B2093F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严格内部设备采购和招标程序，明确各类采购行为规则，加强过程管理。针对设备采购中单一来源比例过高的现象，加强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技术参数唯一性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合理性的评审，组织同行高水平专家进行论证，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完善认定程序、落实项目负责人责任、招标结果公示等措施，有效减少通过单一来源采购逃避招标现象，防止关联交易和虚假行为的发生。</w:t>
      </w:r>
    </w:p>
    <w:p w14:paraId="4B7F9A52" w14:textId="77777777" w:rsidR="00E96AAD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强化设备采购招投标全程监管</w:t>
      </w:r>
    </w:p>
    <w:p w14:paraId="79501F4A" w14:textId="77777777" w:rsidR="00912BEC" w:rsidRPr="00DD2468" w:rsidRDefault="00B2093F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成立招投标领导小组，建立高标准的</w:t>
      </w:r>
      <w:r w:rsidR="00151887" w:rsidRPr="00DD2468">
        <w:rPr>
          <w:rFonts w:ascii="Times New Roman" w:eastAsia="仿宋_GB2312" w:hAnsi="Times New Roman" w:cs="Times New Roman"/>
          <w:sz w:val="32"/>
          <w:szCs w:val="32"/>
        </w:rPr>
        <w:t>招投标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专家库，系统梳理并修订招投标管理办法，明确校内项目承担单位在招标工作中的主体责任地位，主动、全程参与项目的招标工作。任何单位和个人不得私自透露招标信息、私下接触投标单位、干扰招标流程、否定招标结果等等，一经发现，严格查处。校招标管理及相关部门要采取有针对性的预防措施，不断优化评标流程，改进评标办法，严格堵塞管理漏洞，杜绝违法违规现象的发生。</w:t>
      </w:r>
    </w:p>
    <w:p w14:paraId="11CD627B" w14:textId="77777777" w:rsidR="00C52593" w:rsidRDefault="007B127D" w:rsidP="00CA59C3">
      <w:pPr>
        <w:spacing w:line="500" w:lineRule="exact"/>
        <w:rPr>
          <w:rFonts w:ascii="仿宋" w:eastAsia="仿宋" w:hAnsi="仿宋"/>
          <w:sz w:val="32"/>
          <w:szCs w:val="32"/>
        </w:rPr>
      </w:pPr>
      <w:r w:rsidRPr="00CA59C3">
        <w:rPr>
          <w:rFonts w:ascii="仿宋" w:eastAsia="仿宋" w:hAnsi="仿宋" w:hint="eastAsia"/>
          <w:sz w:val="32"/>
          <w:szCs w:val="32"/>
        </w:rPr>
        <w:t xml:space="preserve">  </w:t>
      </w:r>
    </w:p>
    <w:p w14:paraId="0F47C142" w14:textId="77777777" w:rsidR="00DD2468" w:rsidRDefault="00DD2468" w:rsidP="00CA59C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4ECDB9C6" w14:textId="77777777" w:rsidR="00DD2468" w:rsidRDefault="00DD2468" w:rsidP="00CA59C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455CAEA1" w14:textId="77777777" w:rsidR="00B62553" w:rsidRDefault="00B62553" w:rsidP="00CA59C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0FA43E31" w14:textId="77777777" w:rsidR="00DD2468" w:rsidRDefault="00B62553" w:rsidP="00B62553">
      <w:pPr>
        <w:spacing w:line="50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南京特殊教育师范学院</w:t>
      </w:r>
    </w:p>
    <w:p w14:paraId="2AF2A044" w14:textId="77777777" w:rsidR="00DD2468" w:rsidRPr="00DD2468" w:rsidRDefault="00DD2468" w:rsidP="00DD2468">
      <w:pPr>
        <w:spacing w:line="50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DD2468">
        <w:rPr>
          <w:rFonts w:ascii="仿宋_GB2312" w:eastAsia="仿宋_GB2312" w:hAnsi="仿宋" w:hint="eastAsia"/>
          <w:sz w:val="32"/>
          <w:szCs w:val="32"/>
        </w:rPr>
        <w:t>二○一六年十一月一日</w:t>
      </w:r>
    </w:p>
    <w:sectPr w:rsidR="00DD2468" w:rsidRPr="00DD2468" w:rsidSect="00CA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2B68" w14:textId="77777777" w:rsidR="004E629B" w:rsidRDefault="004E629B" w:rsidP="00FC2DD0">
      <w:r>
        <w:separator/>
      </w:r>
    </w:p>
  </w:endnote>
  <w:endnote w:type="continuationSeparator" w:id="0">
    <w:p w14:paraId="28E6F159" w14:textId="77777777" w:rsidR="004E629B" w:rsidRDefault="004E629B" w:rsidP="00FC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298" w14:textId="77777777" w:rsidR="0060385C" w:rsidRDefault="006038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307314"/>
      <w:docPartObj>
        <w:docPartGallery w:val="Page Numbers (Bottom of Page)"/>
        <w:docPartUnique/>
      </w:docPartObj>
    </w:sdtPr>
    <w:sdtContent>
      <w:p w14:paraId="0BEA67FB" w14:textId="77777777" w:rsidR="00CA59C3" w:rsidRDefault="00CA5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53" w:rsidRPr="00B62553">
          <w:rPr>
            <w:noProof/>
            <w:lang w:val="zh-CN"/>
          </w:rPr>
          <w:t>6</w:t>
        </w:r>
        <w:r>
          <w:fldChar w:fldCharType="end"/>
        </w:r>
      </w:p>
    </w:sdtContent>
  </w:sdt>
  <w:p w14:paraId="3AA3C746" w14:textId="77777777" w:rsidR="00CA59C3" w:rsidRDefault="00CA59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8DE" w14:textId="77777777" w:rsidR="0060385C" w:rsidRDefault="00603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7DA" w14:textId="77777777" w:rsidR="004E629B" w:rsidRDefault="004E629B" w:rsidP="00FC2DD0">
      <w:r>
        <w:separator/>
      </w:r>
    </w:p>
  </w:footnote>
  <w:footnote w:type="continuationSeparator" w:id="0">
    <w:p w14:paraId="3BF20EE5" w14:textId="77777777" w:rsidR="004E629B" w:rsidRDefault="004E629B" w:rsidP="00FC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B4E0" w14:textId="77777777" w:rsidR="0060385C" w:rsidRDefault="006038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FBC" w14:textId="77777777" w:rsidR="00CA59C3" w:rsidRDefault="00CA59C3" w:rsidP="003F085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C69E" w14:textId="77777777" w:rsidR="0060385C" w:rsidRDefault="006038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4F"/>
    <w:multiLevelType w:val="hybridMultilevel"/>
    <w:tmpl w:val="023E6B08"/>
    <w:lvl w:ilvl="0" w:tplc="86F26FB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57D676FB"/>
    <w:multiLevelType w:val="hybridMultilevel"/>
    <w:tmpl w:val="D33AE5FE"/>
    <w:lvl w:ilvl="0" w:tplc="2EDAA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0256317">
    <w:abstractNumId w:val="1"/>
  </w:num>
  <w:num w:numId="2" w16cid:durableId="37998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B21"/>
    <w:rsid w:val="00026391"/>
    <w:rsid w:val="000D1B53"/>
    <w:rsid w:val="0011084A"/>
    <w:rsid w:val="00151887"/>
    <w:rsid w:val="00157199"/>
    <w:rsid w:val="00177C0E"/>
    <w:rsid w:val="001E2FC8"/>
    <w:rsid w:val="002252ED"/>
    <w:rsid w:val="00227825"/>
    <w:rsid w:val="002445C4"/>
    <w:rsid w:val="0024566F"/>
    <w:rsid w:val="00262599"/>
    <w:rsid w:val="0027187E"/>
    <w:rsid w:val="00275878"/>
    <w:rsid w:val="002B2DF8"/>
    <w:rsid w:val="002C7ACB"/>
    <w:rsid w:val="00300E19"/>
    <w:rsid w:val="003256C3"/>
    <w:rsid w:val="003A2ADC"/>
    <w:rsid w:val="003B3BCC"/>
    <w:rsid w:val="003C4220"/>
    <w:rsid w:val="003F085F"/>
    <w:rsid w:val="00465127"/>
    <w:rsid w:val="004C793E"/>
    <w:rsid w:val="004E629B"/>
    <w:rsid w:val="004F375D"/>
    <w:rsid w:val="0050699A"/>
    <w:rsid w:val="00513002"/>
    <w:rsid w:val="0051469E"/>
    <w:rsid w:val="0052205D"/>
    <w:rsid w:val="00556677"/>
    <w:rsid w:val="005573A2"/>
    <w:rsid w:val="0055740F"/>
    <w:rsid w:val="00564C32"/>
    <w:rsid w:val="00572E59"/>
    <w:rsid w:val="005920C2"/>
    <w:rsid w:val="005E4D59"/>
    <w:rsid w:val="0060385C"/>
    <w:rsid w:val="00607FBE"/>
    <w:rsid w:val="00616A29"/>
    <w:rsid w:val="00617F68"/>
    <w:rsid w:val="007372E3"/>
    <w:rsid w:val="007B127D"/>
    <w:rsid w:val="007B4ABE"/>
    <w:rsid w:val="007D40B3"/>
    <w:rsid w:val="007D7916"/>
    <w:rsid w:val="00801C38"/>
    <w:rsid w:val="00815C7C"/>
    <w:rsid w:val="00825CA6"/>
    <w:rsid w:val="00870BB6"/>
    <w:rsid w:val="008A2823"/>
    <w:rsid w:val="008E1AA1"/>
    <w:rsid w:val="00901207"/>
    <w:rsid w:val="009113E3"/>
    <w:rsid w:val="00912BEC"/>
    <w:rsid w:val="00923538"/>
    <w:rsid w:val="009634EB"/>
    <w:rsid w:val="009911C4"/>
    <w:rsid w:val="009B488B"/>
    <w:rsid w:val="009C21AB"/>
    <w:rsid w:val="009E5338"/>
    <w:rsid w:val="00A3487C"/>
    <w:rsid w:val="00AA3D9E"/>
    <w:rsid w:val="00AD4B21"/>
    <w:rsid w:val="00B2093F"/>
    <w:rsid w:val="00B62553"/>
    <w:rsid w:val="00BA349F"/>
    <w:rsid w:val="00C521FA"/>
    <w:rsid w:val="00C52593"/>
    <w:rsid w:val="00C54A00"/>
    <w:rsid w:val="00CA59C3"/>
    <w:rsid w:val="00CE1120"/>
    <w:rsid w:val="00CE4D1F"/>
    <w:rsid w:val="00CF472A"/>
    <w:rsid w:val="00D37AB3"/>
    <w:rsid w:val="00D6590F"/>
    <w:rsid w:val="00D9244B"/>
    <w:rsid w:val="00DA6CCA"/>
    <w:rsid w:val="00DD2468"/>
    <w:rsid w:val="00E117CF"/>
    <w:rsid w:val="00E26ECD"/>
    <w:rsid w:val="00E64FB4"/>
    <w:rsid w:val="00E71E6A"/>
    <w:rsid w:val="00E96AAD"/>
    <w:rsid w:val="00F21EA2"/>
    <w:rsid w:val="00F80BA9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324C7"/>
  <w15:docId w15:val="{F44975C5-C312-427E-970E-A652F45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2D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2D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C2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2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7B46-4755-4E7F-8856-22C564A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guilin lv</cp:lastModifiedBy>
  <cp:revision>3</cp:revision>
  <cp:lastPrinted>2016-11-01T06:21:00Z</cp:lastPrinted>
  <dcterms:created xsi:type="dcterms:W3CDTF">2016-11-01T06:50:00Z</dcterms:created>
  <dcterms:modified xsi:type="dcterms:W3CDTF">2023-10-24T07:13:00Z</dcterms:modified>
</cp:coreProperties>
</file>